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BA" w:rsidRPr="00534D5C" w:rsidRDefault="00914BBA" w:rsidP="00924E44">
      <w:pPr>
        <w:pStyle w:val="Default"/>
        <w:jc w:val="both"/>
        <w:rPr>
          <w:sz w:val="22"/>
          <w:szCs w:val="22"/>
        </w:rPr>
      </w:pPr>
    </w:p>
    <w:p w:rsidR="00BC5586" w:rsidRPr="001527DE" w:rsidRDefault="002A49B2" w:rsidP="00924E4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7DE">
        <w:rPr>
          <w:rFonts w:ascii="Times New Roman" w:hAnsi="Times New Roman" w:cs="Times New Roman"/>
          <w:b/>
          <w:bCs/>
          <w:sz w:val="28"/>
          <w:szCs w:val="28"/>
        </w:rPr>
        <w:t xml:space="preserve">INFORMACE VÝCHOVNÉHO </w:t>
      </w:r>
      <w:r w:rsidR="00914BBA" w:rsidRPr="001527DE">
        <w:rPr>
          <w:rFonts w:ascii="Times New Roman" w:hAnsi="Times New Roman" w:cs="Times New Roman"/>
          <w:b/>
          <w:bCs/>
          <w:sz w:val="28"/>
          <w:szCs w:val="28"/>
        </w:rPr>
        <w:t xml:space="preserve">PORADCE </w:t>
      </w:r>
      <w:r w:rsidRPr="001527DE">
        <w:rPr>
          <w:rFonts w:ascii="Times New Roman" w:hAnsi="Times New Roman" w:cs="Times New Roman"/>
          <w:b/>
          <w:bCs/>
          <w:sz w:val="28"/>
          <w:szCs w:val="28"/>
        </w:rPr>
        <w:t>PRO VYCHÁZEJÍCÍ ŽÁKY</w:t>
      </w:r>
    </w:p>
    <w:p w:rsidR="00924E44" w:rsidRPr="00924E44" w:rsidRDefault="00924E44" w:rsidP="00924E4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5586" w:rsidRPr="001527DE" w:rsidRDefault="00914BBA" w:rsidP="00924E44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1527DE">
        <w:rPr>
          <w:rFonts w:ascii="Times New Roman" w:hAnsi="Times New Roman" w:cs="Times New Roman"/>
          <w:b/>
          <w:bCs/>
        </w:rPr>
        <w:t xml:space="preserve">ODEVZDÁNÍ PŘIHLÁŠKY: </w:t>
      </w:r>
    </w:p>
    <w:p w:rsidR="00914BBA" w:rsidRPr="001527DE" w:rsidRDefault="00914BBA" w:rsidP="00924E4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Přihlášky odevzdává zákonný zástupce přímo vybrané střední škole </w:t>
      </w:r>
    </w:p>
    <w:p w:rsidR="00074710" w:rsidRPr="00074710" w:rsidRDefault="00074710" w:rsidP="000747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914BBA" w:rsidRPr="001527DE">
        <w:rPr>
          <w:rFonts w:ascii="Times New Roman" w:hAnsi="Times New Roman" w:cs="Times New Roman"/>
          <w:bCs/>
        </w:rPr>
        <w:t xml:space="preserve">řihlášky na střední školy bez talentových zkoušek </w:t>
      </w:r>
      <w:r w:rsidR="00B86934" w:rsidRPr="001527DE">
        <w:rPr>
          <w:rFonts w:ascii="Times New Roman" w:hAnsi="Times New Roman" w:cs="Times New Roman"/>
          <w:bCs/>
        </w:rPr>
        <w:t>se odevzdávají do 1</w:t>
      </w:r>
      <w:r w:rsidR="00601719">
        <w:rPr>
          <w:rFonts w:ascii="Times New Roman" w:hAnsi="Times New Roman" w:cs="Times New Roman"/>
          <w:bCs/>
        </w:rPr>
        <w:t>. března 202</w:t>
      </w:r>
      <w:r w:rsidR="002E4EED">
        <w:rPr>
          <w:rFonts w:ascii="Times New Roman" w:hAnsi="Times New Roman" w:cs="Times New Roman"/>
          <w:bCs/>
        </w:rPr>
        <w:t>2</w:t>
      </w:r>
      <w:r w:rsidR="00601719">
        <w:rPr>
          <w:rFonts w:ascii="Times New Roman" w:hAnsi="Times New Roman" w:cs="Times New Roman"/>
          <w:bCs/>
        </w:rPr>
        <w:t xml:space="preserve"> </w:t>
      </w:r>
    </w:p>
    <w:p w:rsidR="00AE39A7" w:rsidRDefault="00074710" w:rsidP="00AE39A7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řediteli SŠ </w:t>
      </w:r>
    </w:p>
    <w:p w:rsidR="00074710" w:rsidRPr="00074710" w:rsidRDefault="00074710" w:rsidP="00AE39A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914BBA" w:rsidRPr="00601719">
        <w:rPr>
          <w:rFonts w:ascii="Times New Roman" w:hAnsi="Times New Roman" w:cs="Times New Roman"/>
          <w:bCs/>
        </w:rPr>
        <w:t xml:space="preserve">řihlášky na </w:t>
      </w:r>
      <w:r w:rsidR="009011A2" w:rsidRPr="00601719">
        <w:rPr>
          <w:rFonts w:ascii="Times New Roman" w:hAnsi="Times New Roman" w:cs="Times New Roman"/>
          <w:bCs/>
        </w:rPr>
        <w:t>školy s talentovými zkouškami</w:t>
      </w:r>
      <w:r w:rsidR="00914BBA" w:rsidRPr="00601719">
        <w:rPr>
          <w:rFonts w:ascii="Times New Roman" w:hAnsi="Times New Roman" w:cs="Times New Roman"/>
          <w:bCs/>
        </w:rPr>
        <w:t xml:space="preserve"> se </w:t>
      </w:r>
      <w:r w:rsidR="003C6FA6" w:rsidRPr="00601719">
        <w:rPr>
          <w:rFonts w:ascii="Times New Roman" w:hAnsi="Times New Roman" w:cs="Times New Roman"/>
          <w:bCs/>
        </w:rPr>
        <w:t>odevzdávají do 30. listopadu 20</w:t>
      </w:r>
      <w:r w:rsidR="00AE39A7">
        <w:rPr>
          <w:rFonts w:ascii="Times New Roman" w:hAnsi="Times New Roman" w:cs="Times New Roman"/>
          <w:bCs/>
        </w:rPr>
        <w:t>2</w:t>
      </w:r>
      <w:r w:rsidR="002E4EED">
        <w:rPr>
          <w:rFonts w:ascii="Times New Roman" w:hAnsi="Times New Roman" w:cs="Times New Roman"/>
          <w:bCs/>
        </w:rPr>
        <w:t>1</w:t>
      </w:r>
      <w:r w:rsidRPr="0007471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řediteli </w:t>
      </w:r>
    </w:p>
    <w:p w:rsidR="00601719" w:rsidRPr="00074710" w:rsidRDefault="00074710" w:rsidP="0007471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SŠ</w:t>
      </w:r>
      <w:r w:rsidR="00601719" w:rsidRPr="00601719">
        <w:rPr>
          <w:rFonts w:ascii="Times New Roman" w:hAnsi="Times New Roman" w:cs="Times New Roman"/>
          <w:bCs/>
        </w:rPr>
        <w:t xml:space="preserve"> </w:t>
      </w:r>
    </w:p>
    <w:p w:rsidR="00924E44" w:rsidRPr="00601719" w:rsidRDefault="00924E44" w:rsidP="00601719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14BBA" w:rsidRPr="00C23A01" w:rsidRDefault="00914BBA" w:rsidP="00C23A01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24E44">
        <w:rPr>
          <w:rFonts w:ascii="Times New Roman" w:hAnsi="Times New Roman" w:cs="Times New Roman"/>
          <w:bCs/>
          <w:sz w:val="20"/>
          <w:szCs w:val="20"/>
        </w:rPr>
        <w:t>TERMÍN</w:t>
      </w:r>
      <w:r w:rsidR="006700B4">
        <w:rPr>
          <w:rFonts w:ascii="Times New Roman" w:hAnsi="Times New Roman" w:cs="Times New Roman"/>
          <w:bCs/>
          <w:sz w:val="20"/>
          <w:szCs w:val="20"/>
        </w:rPr>
        <w:t>Y JEDNOTNÝCH</w:t>
      </w:r>
      <w:r w:rsidRPr="00924E44">
        <w:rPr>
          <w:rFonts w:ascii="Times New Roman" w:hAnsi="Times New Roman" w:cs="Times New Roman"/>
          <w:bCs/>
          <w:sz w:val="20"/>
          <w:szCs w:val="20"/>
        </w:rPr>
        <w:t xml:space="preserve"> PŘIJÍMACÍCH ZKOUŠEK: </w:t>
      </w:r>
    </w:p>
    <w:tbl>
      <w:tblPr>
        <w:tblW w:w="6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8529D5" w:rsidRPr="00562F22" w:rsidTr="008529D5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9D5" w:rsidRPr="00562F22" w:rsidRDefault="008529D5" w:rsidP="00557BC7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První řádný termín – čtyřleté obory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9D5" w:rsidRPr="00562F22" w:rsidRDefault="00147583" w:rsidP="00557BC7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12</w:t>
            </w:r>
            <w:r w:rsidR="008529D5"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dubna 202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394020" w:rsidRPr="00562F22" w:rsidTr="00590919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4020" w:rsidRPr="00562F22" w:rsidRDefault="00394020" w:rsidP="00394020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Druhý řádný termín – čtyřleté obory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4020" w:rsidRPr="00562F22" w:rsidRDefault="00394020" w:rsidP="00394020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3</w:t>
            </w: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dubna 202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394020" w:rsidRPr="00562F22" w:rsidTr="008529D5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4020" w:rsidRPr="00562F22" w:rsidRDefault="00394020" w:rsidP="00394020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První řádný termín – šestileté a osmileté obory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4020" w:rsidRPr="00562F22" w:rsidRDefault="00394020" w:rsidP="00394020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9</w:t>
            </w: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dubna 202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394020" w:rsidRPr="00562F22" w:rsidTr="008529D5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394020" w:rsidP="00394020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Druhý řádný termín – šestileté a osmileté obory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141E60" w:rsidP="00394020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20</w:t>
            </w:r>
            <w:r w:rsidR="00394020"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dubna 202</w:t>
            </w:r>
            <w:r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394020" w:rsidRPr="00562F22" w:rsidTr="008529D5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394020" w:rsidP="00394020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První náhradní termín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394020" w:rsidP="00394020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0</w:t>
            </w: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května 202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394020" w:rsidRPr="00562F22" w:rsidTr="008529D5">
        <w:trPr>
          <w:trHeight w:val="285"/>
        </w:trPr>
        <w:tc>
          <w:tcPr>
            <w:tcW w:w="4678" w:type="dxa"/>
            <w:tcBorders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394020" w:rsidP="00394020">
            <w:pPr>
              <w:spacing w:line="270" w:lineRule="atLeast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Druhý náhradní termín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7F9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020" w:rsidRPr="00562F22" w:rsidRDefault="00394020" w:rsidP="00394020">
            <w:pPr>
              <w:spacing w:line="270" w:lineRule="atLeast"/>
              <w:jc w:val="center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1</w:t>
            </w:r>
            <w:r w:rsidRPr="00562F22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. května 202</w:t>
            </w:r>
            <w:r w:rsidR="00141E60">
              <w:rPr>
                <w:rFonts w:ascii="Segoe UI" w:hAnsi="Segoe UI" w:cs="Segoe U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</w:tbl>
    <w:p w:rsidR="006700B4" w:rsidRDefault="006700B4" w:rsidP="00924E44">
      <w:pPr>
        <w:pStyle w:val="Default"/>
        <w:spacing w:after="120"/>
        <w:ind w:left="1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24E44" w:rsidRPr="001527DE" w:rsidRDefault="00C23A01" w:rsidP="00924E44">
      <w:pPr>
        <w:pStyle w:val="Default"/>
        <w:spacing w:after="120"/>
        <w:ind w:left="153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shd w:val="clear" w:color="auto" w:fill="FFFFFF"/>
        </w:rPr>
        <w:t>Tyto termíny se nevztahují na obory vzdělávání se závěrečnou zkouškou, obory vzdělání s výučním listem a obory se zkráceným studiem. Dále se netýkají uměleckých škol, kde se konají talentové</w:t>
      </w:r>
      <w:r w:rsidR="006700B4" w:rsidRPr="001527DE">
        <w:rPr>
          <w:rFonts w:ascii="Times New Roman" w:hAnsi="Times New Roman" w:cs="Times New Roman"/>
          <w:shd w:val="clear" w:color="auto" w:fill="FFFFFF"/>
        </w:rPr>
        <w:t xml:space="preserve"> zkoušky v termínu od 2. 1. </w:t>
      </w:r>
      <w:r w:rsidR="00074710">
        <w:rPr>
          <w:rFonts w:ascii="Times New Roman" w:hAnsi="Times New Roman" w:cs="Times New Roman"/>
          <w:shd w:val="clear" w:color="auto" w:fill="FFFFFF"/>
        </w:rPr>
        <w:t>do 15. 1. 202</w:t>
      </w:r>
      <w:r w:rsidR="00141E60">
        <w:rPr>
          <w:rFonts w:ascii="Times New Roman" w:hAnsi="Times New Roman" w:cs="Times New Roman"/>
          <w:shd w:val="clear" w:color="auto" w:fill="FFFFFF"/>
        </w:rPr>
        <w:t>2</w:t>
      </w:r>
      <w:r w:rsidRPr="001527DE">
        <w:rPr>
          <w:rFonts w:ascii="Times New Roman" w:hAnsi="Times New Roman" w:cs="Times New Roman"/>
          <w:shd w:val="clear" w:color="auto" w:fill="FFFFFF"/>
        </w:rPr>
        <w:t xml:space="preserve"> a konzervatoří, kde se konají talentové zk</w:t>
      </w:r>
      <w:r w:rsidR="006700B4" w:rsidRPr="001527DE">
        <w:rPr>
          <w:rFonts w:ascii="Times New Roman" w:hAnsi="Times New Roman" w:cs="Times New Roman"/>
          <w:shd w:val="clear" w:color="auto" w:fill="FFFFFF"/>
        </w:rPr>
        <w:t xml:space="preserve">oušky v termínech od 15. 1. </w:t>
      </w:r>
      <w:r w:rsidR="00074710">
        <w:rPr>
          <w:rFonts w:ascii="Times New Roman" w:hAnsi="Times New Roman" w:cs="Times New Roman"/>
          <w:shd w:val="clear" w:color="auto" w:fill="FFFFFF"/>
        </w:rPr>
        <w:t>do 31. 1. 202</w:t>
      </w:r>
      <w:r w:rsidR="00141E60">
        <w:rPr>
          <w:rFonts w:ascii="Times New Roman" w:hAnsi="Times New Roman" w:cs="Times New Roman"/>
          <w:shd w:val="clear" w:color="auto" w:fill="FFFFFF"/>
        </w:rPr>
        <w:t>2</w:t>
      </w:r>
      <w:r w:rsidRPr="001527DE">
        <w:rPr>
          <w:rFonts w:ascii="Times New Roman" w:hAnsi="Times New Roman" w:cs="Times New Roman"/>
          <w:shd w:val="clear" w:color="auto" w:fill="FFFFFF"/>
        </w:rPr>
        <w:t>.</w:t>
      </w:r>
    </w:p>
    <w:p w:rsidR="00914BBA" w:rsidRPr="001527DE" w:rsidRDefault="00914BBA" w:rsidP="001527D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1527DE">
        <w:rPr>
          <w:rFonts w:ascii="Times New Roman" w:hAnsi="Times New Roman" w:cs="Times New Roman"/>
          <w:b/>
          <w:bCs/>
        </w:rPr>
        <w:t xml:space="preserve">PŘIHLÁŠKY: </w:t>
      </w:r>
    </w:p>
    <w:p w:rsidR="00924E44" w:rsidRPr="001527DE" w:rsidRDefault="003C6FA6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Zájem o studium na </w:t>
      </w:r>
      <w:r w:rsidR="009011A2">
        <w:rPr>
          <w:rFonts w:ascii="Times New Roman" w:hAnsi="Times New Roman" w:cs="Times New Roman"/>
          <w:bCs/>
        </w:rPr>
        <w:t>školy s talentovými zkouškami</w:t>
      </w:r>
      <w:r w:rsidR="00914BBA" w:rsidRPr="001527DE">
        <w:rPr>
          <w:rFonts w:ascii="Times New Roman" w:hAnsi="Times New Roman" w:cs="Times New Roman"/>
          <w:bCs/>
        </w:rPr>
        <w:t xml:space="preserve"> </w:t>
      </w:r>
      <w:r w:rsidR="00D92C02" w:rsidRPr="001527DE">
        <w:rPr>
          <w:rFonts w:ascii="Times New Roman" w:hAnsi="Times New Roman" w:cs="Times New Roman"/>
          <w:bCs/>
        </w:rPr>
        <w:t>žáci</w:t>
      </w:r>
      <w:r w:rsidR="00914BBA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>nahlásí</w:t>
      </w:r>
      <w:r w:rsidR="004153CC">
        <w:rPr>
          <w:rFonts w:ascii="Times New Roman" w:hAnsi="Times New Roman" w:cs="Times New Roman"/>
          <w:bCs/>
        </w:rPr>
        <w:t xml:space="preserve"> </w:t>
      </w:r>
      <w:r w:rsidR="00D92C02" w:rsidRPr="001527DE">
        <w:rPr>
          <w:rFonts w:ascii="Times New Roman" w:hAnsi="Times New Roman" w:cs="Times New Roman"/>
          <w:bCs/>
        </w:rPr>
        <w:t xml:space="preserve">do </w:t>
      </w:r>
      <w:r w:rsidR="00141E60">
        <w:rPr>
          <w:rFonts w:ascii="Times New Roman" w:hAnsi="Times New Roman" w:cs="Times New Roman"/>
          <w:bCs/>
        </w:rPr>
        <w:t>12</w:t>
      </w:r>
      <w:r w:rsidR="00D92C02" w:rsidRPr="001527DE">
        <w:rPr>
          <w:rFonts w:ascii="Times New Roman" w:hAnsi="Times New Roman" w:cs="Times New Roman"/>
          <w:bCs/>
        </w:rPr>
        <w:t>. 1</w:t>
      </w:r>
      <w:r w:rsidR="004153CC">
        <w:rPr>
          <w:rFonts w:ascii="Times New Roman" w:hAnsi="Times New Roman" w:cs="Times New Roman"/>
          <w:bCs/>
        </w:rPr>
        <w:t>1</w:t>
      </w:r>
      <w:r w:rsidR="00D92C02" w:rsidRPr="001527DE">
        <w:rPr>
          <w:rFonts w:ascii="Times New Roman" w:hAnsi="Times New Roman" w:cs="Times New Roman"/>
          <w:bCs/>
        </w:rPr>
        <w:t>.</w:t>
      </w:r>
      <w:r w:rsidR="006700B4" w:rsidRPr="001527DE">
        <w:rPr>
          <w:rFonts w:ascii="Times New Roman" w:hAnsi="Times New Roman" w:cs="Times New Roman"/>
          <w:bCs/>
        </w:rPr>
        <w:t xml:space="preserve"> 20</w:t>
      </w:r>
      <w:r w:rsidR="004153CC">
        <w:rPr>
          <w:rFonts w:ascii="Times New Roman" w:hAnsi="Times New Roman" w:cs="Times New Roman"/>
          <w:bCs/>
        </w:rPr>
        <w:t>2</w:t>
      </w:r>
      <w:r w:rsidR="00141E60">
        <w:rPr>
          <w:rFonts w:ascii="Times New Roman" w:hAnsi="Times New Roman" w:cs="Times New Roman"/>
          <w:bCs/>
        </w:rPr>
        <w:t>1</w:t>
      </w:r>
      <w:r w:rsidR="00914BBA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 xml:space="preserve">výchovnému poradci. Ten připraví přihlášku </w:t>
      </w:r>
      <w:r w:rsidR="004153CC">
        <w:rPr>
          <w:rFonts w:ascii="Times New Roman" w:hAnsi="Times New Roman" w:cs="Times New Roman"/>
          <w:bCs/>
        </w:rPr>
        <w:t xml:space="preserve">(max. dvě) </w:t>
      </w:r>
      <w:r w:rsidRPr="001527DE">
        <w:rPr>
          <w:rFonts w:ascii="Times New Roman" w:hAnsi="Times New Roman" w:cs="Times New Roman"/>
          <w:bCs/>
        </w:rPr>
        <w:t xml:space="preserve">a předá ji ke kontrole zákonným zástupcům. Po kontrole bude přihláška potvrzena školou a předána zpět k odevzdání na SŠ. Přihláška na SŠ uměleckého typu neomezuje žáka v možnosti podat </w:t>
      </w:r>
      <w:r w:rsidR="004153CC">
        <w:rPr>
          <w:rFonts w:ascii="Times New Roman" w:hAnsi="Times New Roman" w:cs="Times New Roman"/>
          <w:bCs/>
        </w:rPr>
        <w:t xml:space="preserve">další </w:t>
      </w:r>
      <w:r w:rsidRPr="001527DE">
        <w:rPr>
          <w:rFonts w:ascii="Times New Roman" w:hAnsi="Times New Roman" w:cs="Times New Roman"/>
          <w:bCs/>
        </w:rPr>
        <w:t>dvě přihlášky na školu běžného typu</w:t>
      </w:r>
      <w:r w:rsidR="004153CC">
        <w:rPr>
          <w:rFonts w:ascii="Times New Roman" w:hAnsi="Times New Roman" w:cs="Times New Roman"/>
          <w:bCs/>
        </w:rPr>
        <w:t xml:space="preserve"> v jarním termínu</w:t>
      </w:r>
      <w:r w:rsidRPr="001527DE">
        <w:rPr>
          <w:rFonts w:ascii="Times New Roman" w:hAnsi="Times New Roman" w:cs="Times New Roman"/>
          <w:bCs/>
        </w:rPr>
        <w:t>.</w:t>
      </w:r>
    </w:p>
    <w:p w:rsidR="00166681" w:rsidRPr="001527DE" w:rsidRDefault="00914BBA" w:rsidP="001527D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1527DE">
        <w:rPr>
          <w:rFonts w:ascii="Times New Roman" w:hAnsi="Times New Roman" w:cs="Times New Roman"/>
          <w:b/>
          <w:bCs/>
        </w:rPr>
        <w:t>PŘIHLÁŠKY NA OSTATNÍ ŠKOLY OBDRŽÍ ŽÁCI</w:t>
      </w:r>
      <w:r w:rsidR="00D92C02" w:rsidRPr="001527DE">
        <w:rPr>
          <w:rFonts w:ascii="Times New Roman" w:hAnsi="Times New Roman" w:cs="Times New Roman"/>
          <w:b/>
          <w:bCs/>
        </w:rPr>
        <w:t xml:space="preserve"> NA ZÁKLADĚ SVÝCH POŽADAVKŮ</w:t>
      </w:r>
      <w:r w:rsidRPr="001527DE">
        <w:rPr>
          <w:rFonts w:ascii="Times New Roman" w:hAnsi="Times New Roman" w:cs="Times New Roman"/>
          <w:b/>
          <w:bCs/>
        </w:rPr>
        <w:t xml:space="preserve"> </w:t>
      </w:r>
      <w:r w:rsidR="00BC5586" w:rsidRPr="001527DE">
        <w:rPr>
          <w:rFonts w:ascii="Times New Roman" w:hAnsi="Times New Roman" w:cs="Times New Roman"/>
          <w:b/>
          <w:bCs/>
        </w:rPr>
        <w:t xml:space="preserve">DO </w:t>
      </w:r>
      <w:r w:rsidR="006700B4" w:rsidRPr="001527DE">
        <w:rPr>
          <w:rFonts w:ascii="Times New Roman" w:hAnsi="Times New Roman" w:cs="Times New Roman"/>
          <w:b/>
          <w:bCs/>
        </w:rPr>
        <w:t>15</w:t>
      </w:r>
      <w:r w:rsidR="00BC5586" w:rsidRPr="001527DE">
        <w:rPr>
          <w:rFonts w:ascii="Times New Roman" w:hAnsi="Times New Roman" w:cs="Times New Roman"/>
          <w:b/>
          <w:bCs/>
        </w:rPr>
        <w:t>. 2.</w:t>
      </w:r>
      <w:r w:rsidRPr="001527DE">
        <w:rPr>
          <w:rFonts w:ascii="Times New Roman" w:hAnsi="Times New Roman" w:cs="Times New Roman"/>
          <w:b/>
          <w:bCs/>
        </w:rPr>
        <w:t xml:space="preserve"> 20</w:t>
      </w:r>
      <w:r w:rsidR="004153CC">
        <w:rPr>
          <w:rFonts w:ascii="Times New Roman" w:hAnsi="Times New Roman" w:cs="Times New Roman"/>
          <w:b/>
          <w:bCs/>
        </w:rPr>
        <w:t>21</w:t>
      </w:r>
      <w:r w:rsidRPr="001527DE">
        <w:rPr>
          <w:rFonts w:ascii="Times New Roman" w:hAnsi="Times New Roman" w:cs="Times New Roman"/>
          <w:b/>
          <w:bCs/>
        </w:rPr>
        <w:t xml:space="preserve"> OD VÝ</w:t>
      </w:r>
      <w:r w:rsidR="001D04B9" w:rsidRPr="001527DE">
        <w:rPr>
          <w:rFonts w:ascii="Times New Roman" w:hAnsi="Times New Roman" w:cs="Times New Roman"/>
          <w:b/>
          <w:bCs/>
        </w:rPr>
        <w:t xml:space="preserve">CHOVNÉHO </w:t>
      </w:r>
      <w:r w:rsidRPr="001527DE">
        <w:rPr>
          <w:rFonts w:ascii="Times New Roman" w:hAnsi="Times New Roman" w:cs="Times New Roman"/>
          <w:b/>
          <w:bCs/>
        </w:rPr>
        <w:t>PORADCE.</w:t>
      </w:r>
    </w:p>
    <w:p w:rsidR="001D04B9" w:rsidRPr="001527DE" w:rsidRDefault="00166681" w:rsidP="00924E4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>Přihlášky jsou připraveny školou</w:t>
      </w:r>
      <w:r w:rsidR="001D04B9" w:rsidRPr="001527DE">
        <w:rPr>
          <w:rFonts w:ascii="Times New Roman" w:hAnsi="Times New Roman" w:cs="Times New Roman"/>
          <w:bCs/>
        </w:rPr>
        <w:t>.</w:t>
      </w:r>
      <w:r w:rsidRPr="001527DE">
        <w:rPr>
          <w:rFonts w:ascii="Times New Roman" w:hAnsi="Times New Roman" w:cs="Times New Roman"/>
          <w:bCs/>
        </w:rPr>
        <w:t xml:space="preserve"> </w:t>
      </w:r>
    </w:p>
    <w:p w:rsidR="001D04B9" w:rsidRPr="001527DE" w:rsidRDefault="001D04B9" w:rsidP="00924E4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Přihlášky zkontrolované zákonným zástupcem předá </w:t>
      </w:r>
      <w:r w:rsidR="00166681" w:rsidRPr="001527DE">
        <w:rPr>
          <w:rFonts w:ascii="Times New Roman" w:hAnsi="Times New Roman" w:cs="Times New Roman"/>
          <w:bCs/>
        </w:rPr>
        <w:t xml:space="preserve">žák výchovnému poradci </w:t>
      </w:r>
      <w:r w:rsidR="00BC5586" w:rsidRPr="001527DE">
        <w:rPr>
          <w:rFonts w:ascii="Times New Roman" w:hAnsi="Times New Roman" w:cs="Times New Roman"/>
          <w:bCs/>
        </w:rPr>
        <w:t>obratem</w:t>
      </w:r>
      <w:r w:rsidR="00166681" w:rsidRPr="001527DE">
        <w:rPr>
          <w:rFonts w:ascii="Times New Roman" w:hAnsi="Times New Roman" w:cs="Times New Roman"/>
          <w:bCs/>
        </w:rPr>
        <w:t xml:space="preserve">. </w:t>
      </w:r>
    </w:p>
    <w:p w:rsidR="00914BBA" w:rsidRPr="001527DE" w:rsidRDefault="001D04B9" w:rsidP="00924E4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>Ředitel školy</w:t>
      </w:r>
      <w:r w:rsidR="00166681" w:rsidRPr="001527DE">
        <w:rPr>
          <w:rFonts w:ascii="Times New Roman" w:hAnsi="Times New Roman" w:cs="Times New Roman"/>
          <w:bCs/>
        </w:rPr>
        <w:t xml:space="preserve"> potvrdí přihlášky a vrátí je žákovi. </w:t>
      </w:r>
    </w:p>
    <w:p w:rsidR="00DC179B" w:rsidRPr="00DC179B" w:rsidRDefault="00914BBA" w:rsidP="00DC17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Pro první kolo přijímacího řízení </w:t>
      </w:r>
      <w:r w:rsidR="001D04B9" w:rsidRPr="001527DE">
        <w:rPr>
          <w:rFonts w:ascii="Times New Roman" w:hAnsi="Times New Roman" w:cs="Times New Roman"/>
          <w:bCs/>
        </w:rPr>
        <w:t>může žák</w:t>
      </w:r>
      <w:r w:rsidRPr="001527DE">
        <w:rPr>
          <w:rFonts w:ascii="Times New Roman" w:hAnsi="Times New Roman" w:cs="Times New Roman"/>
          <w:bCs/>
        </w:rPr>
        <w:t xml:space="preserve"> podat 2 přihlášky</w:t>
      </w:r>
      <w:r w:rsidR="002D1EA4">
        <w:rPr>
          <w:rFonts w:ascii="Times New Roman" w:hAnsi="Times New Roman" w:cs="Times New Roman"/>
          <w:bCs/>
        </w:rPr>
        <w:t xml:space="preserve"> (p</w:t>
      </w:r>
      <w:r w:rsidR="00DC179B">
        <w:rPr>
          <w:rFonts w:ascii="Times New Roman" w:hAnsi="Times New Roman" w:cs="Times New Roman"/>
          <w:bCs/>
        </w:rPr>
        <w:t xml:space="preserve">řihlášky podané </w:t>
      </w:r>
    </w:p>
    <w:p w:rsidR="00914BBA" w:rsidRPr="00DC179B" w:rsidRDefault="00DC179B" w:rsidP="00DC179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 30. </w:t>
      </w:r>
      <w:r>
        <w:rPr>
          <w:rFonts w:ascii="Times New Roman" w:hAnsi="Times New Roman" w:cs="Times New Roman"/>
        </w:rPr>
        <w:t> </w:t>
      </w:r>
      <w:r w:rsidRPr="00DC179B">
        <w:rPr>
          <w:rFonts w:ascii="Times New Roman" w:hAnsi="Times New Roman" w:cs="Times New Roman"/>
          <w:bCs/>
        </w:rPr>
        <w:t>11. se do</w:t>
      </w:r>
      <w:r>
        <w:rPr>
          <w:rFonts w:ascii="Times New Roman" w:hAnsi="Times New Roman" w:cs="Times New Roman"/>
          <w:bCs/>
        </w:rPr>
        <w:t xml:space="preserve"> tohoto počtu nezahrnují)</w:t>
      </w:r>
      <w:r w:rsidR="00914BBA" w:rsidRPr="00DC179B">
        <w:rPr>
          <w:rFonts w:ascii="Times New Roman" w:hAnsi="Times New Roman" w:cs="Times New Roman"/>
          <w:bCs/>
        </w:rPr>
        <w:t xml:space="preserve">. </w:t>
      </w:r>
    </w:p>
    <w:p w:rsidR="00914BBA" w:rsidRPr="001527DE" w:rsidRDefault="00914BBA" w:rsidP="006700B4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Pro některé studijní a učební obory musí přihlášku potvrdit lékař. Pokud má žák </w:t>
      </w:r>
      <w:r w:rsidR="00B86934" w:rsidRPr="001527DE">
        <w:rPr>
          <w:rFonts w:ascii="Times New Roman" w:hAnsi="Times New Roman" w:cs="Times New Roman"/>
          <w:bCs/>
        </w:rPr>
        <w:t>zdravotní problémy</w:t>
      </w:r>
      <w:r w:rsidRPr="001527DE">
        <w:rPr>
          <w:rFonts w:ascii="Times New Roman" w:hAnsi="Times New Roman" w:cs="Times New Roman"/>
          <w:bCs/>
        </w:rPr>
        <w:t>,</w:t>
      </w:r>
      <w:r w:rsidR="00B86934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 xml:space="preserve">je lépe výběr studijního nebo učebního oboru předem konzultovat s lékařem. </w:t>
      </w:r>
    </w:p>
    <w:p w:rsidR="00914BBA" w:rsidRPr="001527DE" w:rsidRDefault="00914BBA" w:rsidP="006700B4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Přihlášku žáků </w:t>
      </w:r>
      <w:r w:rsidR="006700B4" w:rsidRPr="001527DE">
        <w:rPr>
          <w:rFonts w:ascii="Times New Roman" w:hAnsi="Times New Roman" w:cs="Times New Roman"/>
          <w:bCs/>
        </w:rPr>
        <w:t>se SVP</w:t>
      </w:r>
      <w:r w:rsidRPr="001527DE">
        <w:rPr>
          <w:rFonts w:ascii="Times New Roman" w:hAnsi="Times New Roman" w:cs="Times New Roman"/>
          <w:bCs/>
        </w:rPr>
        <w:t xml:space="preserve"> je možné doplnit přílohou, kterou rodičům vydá PPP, popřípadě soukromý psycholog. </w:t>
      </w:r>
      <w:r w:rsidR="00DC179B">
        <w:rPr>
          <w:rFonts w:ascii="Times New Roman" w:hAnsi="Times New Roman" w:cs="Times New Roman"/>
          <w:bCs/>
        </w:rPr>
        <w:t>Potřeby těch</w:t>
      </w:r>
      <w:r w:rsidRPr="001527DE">
        <w:rPr>
          <w:rFonts w:ascii="Times New Roman" w:hAnsi="Times New Roman" w:cs="Times New Roman"/>
          <w:bCs/>
        </w:rPr>
        <w:t>to žá</w:t>
      </w:r>
      <w:r w:rsidR="00DC179B">
        <w:rPr>
          <w:rFonts w:ascii="Times New Roman" w:hAnsi="Times New Roman" w:cs="Times New Roman"/>
          <w:bCs/>
        </w:rPr>
        <w:t>ků</w:t>
      </w:r>
      <w:r w:rsidRPr="001527DE">
        <w:rPr>
          <w:rFonts w:ascii="Times New Roman" w:hAnsi="Times New Roman" w:cs="Times New Roman"/>
          <w:bCs/>
        </w:rPr>
        <w:t xml:space="preserve"> mohou být </w:t>
      </w:r>
      <w:r w:rsidR="00DC179B">
        <w:rPr>
          <w:rFonts w:ascii="Times New Roman" w:hAnsi="Times New Roman" w:cs="Times New Roman"/>
          <w:bCs/>
        </w:rPr>
        <w:t>zohledněny</w:t>
      </w:r>
      <w:r w:rsidRPr="001527DE">
        <w:rPr>
          <w:rFonts w:ascii="Times New Roman" w:hAnsi="Times New Roman" w:cs="Times New Roman"/>
          <w:bCs/>
        </w:rPr>
        <w:t xml:space="preserve"> u přijímacích zkoušek. Rodiče si musí potvrzení zajistit sami. </w:t>
      </w:r>
    </w:p>
    <w:p w:rsidR="00924E44" w:rsidRPr="00DC179B" w:rsidRDefault="00914BBA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K přihlášce je možné přiložit diplomy z okresních a krajských kol soutěží. Školní kola se nepočítají. </w:t>
      </w:r>
    </w:p>
    <w:p w:rsidR="00DC179B" w:rsidRDefault="00DC179B" w:rsidP="00DC179B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DC179B" w:rsidRDefault="00DC179B" w:rsidP="00DC179B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DC179B" w:rsidRPr="001527DE" w:rsidRDefault="00DC179B" w:rsidP="00DC179B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914BBA" w:rsidRPr="001527DE" w:rsidRDefault="00914BBA" w:rsidP="001527D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1527DE">
        <w:rPr>
          <w:rFonts w:ascii="Times New Roman" w:hAnsi="Times New Roman" w:cs="Times New Roman"/>
          <w:b/>
          <w:bCs/>
        </w:rPr>
        <w:lastRenderedPageBreak/>
        <w:t xml:space="preserve">ZÁPISOVÝ LÍSTEK: </w:t>
      </w:r>
    </w:p>
    <w:p w:rsidR="00166681" w:rsidRPr="001527DE" w:rsidRDefault="00914BBA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>Zápisový lístek obdrží žák ve své škole nejpozději do 15.</w:t>
      </w:r>
      <w:r w:rsidR="00D62A0A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>3.</w:t>
      </w:r>
      <w:r w:rsidR="00D62A0A" w:rsidRPr="001527DE">
        <w:rPr>
          <w:rFonts w:ascii="Times New Roman" w:hAnsi="Times New Roman" w:cs="Times New Roman"/>
          <w:bCs/>
        </w:rPr>
        <w:t xml:space="preserve"> </w:t>
      </w:r>
      <w:r w:rsidR="00074710">
        <w:rPr>
          <w:rFonts w:ascii="Times New Roman" w:hAnsi="Times New Roman" w:cs="Times New Roman"/>
          <w:bCs/>
        </w:rPr>
        <w:t>202</w:t>
      </w:r>
      <w:r w:rsidR="00DC179B">
        <w:rPr>
          <w:rFonts w:ascii="Times New Roman" w:hAnsi="Times New Roman" w:cs="Times New Roman"/>
          <w:bCs/>
        </w:rPr>
        <w:t>2</w:t>
      </w:r>
      <w:r w:rsidRPr="001527DE">
        <w:rPr>
          <w:rFonts w:ascii="Times New Roman" w:hAnsi="Times New Roman" w:cs="Times New Roman"/>
          <w:bCs/>
        </w:rPr>
        <w:t xml:space="preserve"> (do 30.</w:t>
      </w:r>
      <w:r w:rsidR="00D62A0A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>11.</w:t>
      </w:r>
      <w:r w:rsidR="00D62A0A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>20</w:t>
      </w:r>
      <w:r w:rsidR="00AE39A7">
        <w:rPr>
          <w:rFonts w:ascii="Times New Roman" w:hAnsi="Times New Roman" w:cs="Times New Roman"/>
          <w:bCs/>
        </w:rPr>
        <w:t>2</w:t>
      </w:r>
      <w:r w:rsidR="00DC179B">
        <w:rPr>
          <w:rFonts w:ascii="Times New Roman" w:hAnsi="Times New Roman" w:cs="Times New Roman"/>
          <w:bCs/>
        </w:rPr>
        <w:t>1</w:t>
      </w:r>
      <w:r w:rsidR="003C6FA6" w:rsidRPr="001527DE">
        <w:rPr>
          <w:rFonts w:ascii="Times New Roman" w:hAnsi="Times New Roman" w:cs="Times New Roman"/>
          <w:bCs/>
        </w:rPr>
        <w:t xml:space="preserve"> –</w:t>
      </w:r>
      <w:r w:rsidR="00074710">
        <w:rPr>
          <w:rFonts w:ascii="Times New Roman" w:hAnsi="Times New Roman" w:cs="Times New Roman"/>
          <w:bCs/>
        </w:rPr>
        <w:t xml:space="preserve"> </w:t>
      </w:r>
      <w:r w:rsidR="003C6FA6" w:rsidRPr="001527DE">
        <w:rPr>
          <w:rFonts w:ascii="Times New Roman" w:hAnsi="Times New Roman" w:cs="Times New Roman"/>
          <w:bCs/>
        </w:rPr>
        <w:t>školy</w:t>
      </w:r>
      <w:r w:rsidR="00074710">
        <w:rPr>
          <w:rFonts w:ascii="Times New Roman" w:hAnsi="Times New Roman" w:cs="Times New Roman"/>
          <w:bCs/>
        </w:rPr>
        <w:t xml:space="preserve"> s talentovými zkouškami</w:t>
      </w:r>
      <w:r w:rsidRPr="001527DE">
        <w:rPr>
          <w:rFonts w:ascii="Times New Roman" w:hAnsi="Times New Roman" w:cs="Times New Roman"/>
          <w:bCs/>
        </w:rPr>
        <w:t xml:space="preserve">). </w:t>
      </w:r>
    </w:p>
    <w:p w:rsidR="00924E44" w:rsidRPr="001527DE" w:rsidRDefault="00914BBA" w:rsidP="006700B4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Tento zápisový lístek odevzdá </w:t>
      </w:r>
      <w:r w:rsidR="003C6FA6" w:rsidRPr="001527DE">
        <w:rPr>
          <w:rFonts w:ascii="Times New Roman" w:hAnsi="Times New Roman" w:cs="Times New Roman"/>
          <w:bCs/>
        </w:rPr>
        <w:t xml:space="preserve">zákonný zástupce </w:t>
      </w:r>
      <w:r w:rsidRPr="001527DE">
        <w:rPr>
          <w:rFonts w:ascii="Times New Roman" w:hAnsi="Times New Roman" w:cs="Times New Roman"/>
          <w:bCs/>
        </w:rPr>
        <w:t xml:space="preserve">na vybranou střední </w:t>
      </w:r>
      <w:r w:rsidR="00C6552D" w:rsidRPr="001527DE">
        <w:rPr>
          <w:rFonts w:ascii="Times New Roman" w:hAnsi="Times New Roman" w:cs="Times New Roman"/>
          <w:bCs/>
        </w:rPr>
        <w:t>ško</w:t>
      </w:r>
      <w:r w:rsidR="009011A2">
        <w:rPr>
          <w:rFonts w:ascii="Times New Roman" w:hAnsi="Times New Roman" w:cs="Times New Roman"/>
          <w:bCs/>
        </w:rPr>
        <w:t>lu, poté co úspěšně projde přijímacím</w:t>
      </w:r>
      <w:r w:rsidR="00C6552D" w:rsidRPr="001527DE">
        <w:rPr>
          <w:rFonts w:ascii="Times New Roman" w:hAnsi="Times New Roman" w:cs="Times New Roman"/>
          <w:bCs/>
        </w:rPr>
        <w:t xml:space="preserve"> řízením. Takto musí učinit nejpozději do 10 prac</w:t>
      </w:r>
      <w:r w:rsidR="00D62A0A" w:rsidRPr="001527DE">
        <w:rPr>
          <w:rFonts w:ascii="Times New Roman" w:hAnsi="Times New Roman" w:cs="Times New Roman"/>
          <w:bCs/>
        </w:rPr>
        <w:t>ovních</w:t>
      </w:r>
      <w:r w:rsidR="00924E44" w:rsidRPr="001527DE">
        <w:rPr>
          <w:rFonts w:ascii="Times New Roman" w:hAnsi="Times New Roman" w:cs="Times New Roman"/>
          <w:bCs/>
        </w:rPr>
        <w:t xml:space="preserve"> </w:t>
      </w:r>
      <w:r w:rsidR="00C6552D" w:rsidRPr="001527DE">
        <w:rPr>
          <w:rFonts w:ascii="Times New Roman" w:hAnsi="Times New Roman" w:cs="Times New Roman"/>
          <w:bCs/>
        </w:rPr>
        <w:t xml:space="preserve">dnů od </w:t>
      </w:r>
      <w:r w:rsidR="00BC5586" w:rsidRPr="001527DE">
        <w:rPr>
          <w:rFonts w:ascii="Times New Roman" w:hAnsi="Times New Roman" w:cs="Times New Roman"/>
          <w:bCs/>
        </w:rPr>
        <w:t>zveřejnění výsledků</w:t>
      </w:r>
      <w:r w:rsidR="00C6552D" w:rsidRPr="001527DE">
        <w:rPr>
          <w:rFonts w:ascii="Times New Roman" w:hAnsi="Times New Roman" w:cs="Times New Roman"/>
          <w:bCs/>
        </w:rPr>
        <w:t xml:space="preserve">. Pokud se žák dostane na více škol, vybere si jednu, tam odevzdá zápisový lístek. Na ostatních školách tedy místo přenechává dalším uchazečům. </w:t>
      </w:r>
      <w:r w:rsidR="006700B4" w:rsidRPr="001527DE">
        <w:rPr>
          <w:rFonts w:ascii="Times New Roman" w:hAnsi="Times New Roman" w:cs="Times New Roman"/>
          <w:bCs/>
        </w:rPr>
        <w:t>Pokud podává odvolání a uspěje, může jedenkrát zápisový lístek vzít zpět a o</w:t>
      </w:r>
      <w:r w:rsidR="00074710">
        <w:rPr>
          <w:rFonts w:ascii="Times New Roman" w:hAnsi="Times New Roman" w:cs="Times New Roman"/>
          <w:bCs/>
        </w:rPr>
        <w:t xml:space="preserve">devzdat znovu na škole, kde se </w:t>
      </w:r>
      <w:r w:rsidR="006700B4" w:rsidRPr="001527DE">
        <w:rPr>
          <w:rFonts w:ascii="Times New Roman" w:hAnsi="Times New Roman" w:cs="Times New Roman"/>
          <w:bCs/>
        </w:rPr>
        <w:t>úspěšně odvolal.</w:t>
      </w:r>
      <w:r w:rsidR="00074710">
        <w:rPr>
          <w:rFonts w:ascii="Times New Roman" w:hAnsi="Times New Roman" w:cs="Times New Roman"/>
          <w:bCs/>
        </w:rPr>
        <w:t xml:space="preserve"> Pokud žák odevzdal zápisový lístek do oboru s talentovou zkouškou a uspěje v přijímacím řízení v oboru bez talentové zkoušky, rovněž může vzít zápisový lístek zpět.</w:t>
      </w:r>
    </w:p>
    <w:p w:rsidR="00C6552D" w:rsidRPr="001527DE" w:rsidRDefault="00C6552D" w:rsidP="001527D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1527DE">
        <w:rPr>
          <w:rFonts w:ascii="Times New Roman" w:hAnsi="Times New Roman" w:cs="Times New Roman"/>
          <w:b/>
          <w:bCs/>
        </w:rPr>
        <w:t xml:space="preserve">PŘIJÍMACÍ ŘÍZENÍ: </w:t>
      </w:r>
    </w:p>
    <w:p w:rsidR="00E75EB7" w:rsidRPr="001527DE" w:rsidRDefault="00E75EB7" w:rsidP="006700B4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</w:rPr>
        <w:t>Na všechny školy s maturitními obory jsou povinné jednotné (</w:t>
      </w:r>
      <w:r w:rsidR="00D62A0A" w:rsidRPr="001527DE">
        <w:rPr>
          <w:rFonts w:ascii="Times New Roman" w:hAnsi="Times New Roman" w:cs="Times New Roman"/>
        </w:rPr>
        <w:t>„</w:t>
      </w:r>
      <w:r w:rsidRPr="001527DE">
        <w:rPr>
          <w:rFonts w:ascii="Times New Roman" w:hAnsi="Times New Roman" w:cs="Times New Roman"/>
        </w:rPr>
        <w:t>státní</w:t>
      </w:r>
      <w:r w:rsidR="00D62A0A" w:rsidRPr="001527DE">
        <w:rPr>
          <w:rFonts w:ascii="Times New Roman" w:hAnsi="Times New Roman" w:cs="Times New Roman"/>
        </w:rPr>
        <w:t>“</w:t>
      </w:r>
      <w:r w:rsidRPr="001527DE">
        <w:rPr>
          <w:rFonts w:ascii="Times New Roman" w:hAnsi="Times New Roman" w:cs="Times New Roman"/>
        </w:rPr>
        <w:t>) přijímací zkoušky z </w:t>
      </w:r>
      <w:r w:rsidR="00074710">
        <w:rPr>
          <w:rFonts w:ascii="Times New Roman" w:hAnsi="Times New Roman" w:cs="Times New Roman"/>
        </w:rPr>
        <w:t xml:space="preserve">M a ČJ. Střední školy musí dát </w:t>
      </w:r>
      <w:r w:rsidR="00DB78E1" w:rsidRPr="001527DE">
        <w:rPr>
          <w:rFonts w:ascii="Times New Roman" w:hAnsi="Times New Roman" w:cs="Times New Roman"/>
        </w:rPr>
        <w:t>jednotné zkoušce v přijímacích kritériích váhu minimálně 60 %</w:t>
      </w:r>
      <w:r w:rsidR="00D92C02" w:rsidRPr="001527DE">
        <w:rPr>
          <w:rFonts w:ascii="Times New Roman" w:hAnsi="Times New Roman" w:cs="Times New Roman"/>
        </w:rPr>
        <w:t xml:space="preserve"> (Gymnázia se sportovní přípravou </w:t>
      </w:r>
      <w:r w:rsidR="004153CC">
        <w:rPr>
          <w:rFonts w:ascii="Times New Roman" w:hAnsi="Times New Roman" w:cs="Times New Roman"/>
        </w:rPr>
        <w:t>min</w:t>
      </w:r>
      <w:r w:rsidR="0007750C">
        <w:rPr>
          <w:rFonts w:ascii="Times New Roman" w:hAnsi="Times New Roman" w:cs="Times New Roman"/>
        </w:rPr>
        <w:t xml:space="preserve">. </w:t>
      </w:r>
      <w:proofErr w:type="gramStart"/>
      <w:r w:rsidR="00D92C02" w:rsidRPr="001527DE">
        <w:rPr>
          <w:rFonts w:ascii="Times New Roman" w:hAnsi="Times New Roman" w:cs="Times New Roman"/>
        </w:rPr>
        <w:t>40%</w:t>
      </w:r>
      <w:proofErr w:type="gramEnd"/>
      <w:r w:rsidR="00D92C02" w:rsidRPr="001527DE">
        <w:rPr>
          <w:rFonts w:ascii="Times New Roman" w:hAnsi="Times New Roman" w:cs="Times New Roman"/>
        </w:rPr>
        <w:t>).</w:t>
      </w:r>
    </w:p>
    <w:p w:rsidR="00C6552D" w:rsidRPr="001527DE" w:rsidRDefault="00C6552D" w:rsidP="006700B4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Žák, který se z nějakých důvodů nemůže zúčastnit přijímací zkoušky, musí být </w:t>
      </w:r>
      <w:r w:rsidR="00D62A0A" w:rsidRPr="001527DE">
        <w:rPr>
          <w:rFonts w:ascii="Times New Roman" w:hAnsi="Times New Roman" w:cs="Times New Roman"/>
          <w:bCs/>
        </w:rPr>
        <w:t>řádně omluven. Konání přijímacích</w:t>
      </w:r>
      <w:r w:rsidR="00E75EB7" w:rsidRPr="001527DE">
        <w:rPr>
          <w:rFonts w:ascii="Times New Roman" w:hAnsi="Times New Roman" w:cs="Times New Roman"/>
          <w:bCs/>
        </w:rPr>
        <w:t xml:space="preserve"> </w:t>
      </w:r>
      <w:r w:rsidRPr="001527DE">
        <w:rPr>
          <w:rFonts w:ascii="Times New Roman" w:hAnsi="Times New Roman" w:cs="Times New Roman"/>
          <w:bCs/>
        </w:rPr>
        <w:t xml:space="preserve">zkoušek ve stejném termínu na jiné škole nelze brát jako omluvu. </w:t>
      </w:r>
    </w:p>
    <w:p w:rsidR="00C6552D" w:rsidRPr="001527DE" w:rsidRDefault="00C6552D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1527DE">
        <w:rPr>
          <w:rFonts w:ascii="Times New Roman" w:hAnsi="Times New Roman" w:cs="Times New Roman"/>
          <w:bCs/>
        </w:rPr>
        <w:t>Žák, který nebude přijat v prvním kole přijímacího ří</w:t>
      </w:r>
      <w:r w:rsidR="00A92455" w:rsidRPr="001527DE">
        <w:rPr>
          <w:rFonts w:ascii="Times New Roman" w:hAnsi="Times New Roman" w:cs="Times New Roman"/>
          <w:bCs/>
        </w:rPr>
        <w:t xml:space="preserve">zení, </w:t>
      </w:r>
      <w:r w:rsidR="00E75EB7" w:rsidRPr="001527DE">
        <w:rPr>
          <w:rFonts w:ascii="Times New Roman" w:hAnsi="Times New Roman" w:cs="Times New Roman"/>
          <w:bCs/>
        </w:rPr>
        <w:t xml:space="preserve">si </w:t>
      </w:r>
      <w:r w:rsidR="001527DE" w:rsidRPr="001527DE">
        <w:rPr>
          <w:rFonts w:ascii="Times New Roman" w:hAnsi="Times New Roman" w:cs="Times New Roman"/>
          <w:bCs/>
        </w:rPr>
        <w:t>v druhém kole</w:t>
      </w:r>
      <w:r w:rsidRPr="001527DE">
        <w:rPr>
          <w:rFonts w:ascii="Times New Roman" w:hAnsi="Times New Roman" w:cs="Times New Roman"/>
          <w:bCs/>
        </w:rPr>
        <w:t xml:space="preserve"> může podat libovolný počet přihlášek. Krajský úřad zveřejní na webových stránkách seznam</w:t>
      </w:r>
      <w:r w:rsidR="001527DE" w:rsidRPr="001527DE">
        <w:rPr>
          <w:rFonts w:ascii="Times New Roman" w:hAnsi="Times New Roman" w:cs="Times New Roman"/>
          <w:bCs/>
        </w:rPr>
        <w:t xml:space="preserve"> </w:t>
      </w:r>
      <w:r w:rsidR="00110785">
        <w:rPr>
          <w:rFonts w:ascii="Times New Roman" w:hAnsi="Times New Roman" w:cs="Times New Roman"/>
          <w:bCs/>
        </w:rPr>
        <w:t xml:space="preserve">volných míst: </w:t>
      </w:r>
      <w:hyperlink r:id="rId7" w:history="1">
        <w:r w:rsidR="00110785" w:rsidRPr="00110785">
          <w:rPr>
            <w:rStyle w:val="Hypertextovodkaz"/>
            <w:sz w:val="22"/>
            <w:szCs w:val="22"/>
          </w:rPr>
          <w:t>https://www.olk</w:t>
        </w:r>
        <w:r w:rsidR="00110785" w:rsidRPr="00110785">
          <w:rPr>
            <w:rStyle w:val="Hypertextovodkaz"/>
            <w:sz w:val="22"/>
            <w:szCs w:val="22"/>
          </w:rPr>
          <w:t>r</w:t>
        </w:r>
        <w:r w:rsidR="00110785" w:rsidRPr="00110785">
          <w:rPr>
            <w:rStyle w:val="Hypertextovodkaz"/>
            <w:sz w:val="22"/>
            <w:szCs w:val="22"/>
          </w:rPr>
          <w:t>aj.cz/prijimaci-rizeni-cl-503.html</w:t>
        </w:r>
      </w:hyperlink>
    </w:p>
    <w:p w:rsidR="00C6552D" w:rsidRPr="001527DE" w:rsidRDefault="00C6552D" w:rsidP="001527DE">
      <w:pPr>
        <w:pStyle w:val="Default"/>
        <w:spacing w:before="240" w:after="240"/>
        <w:jc w:val="both"/>
        <w:rPr>
          <w:rFonts w:ascii="Times New Roman" w:hAnsi="Times New Roman" w:cs="Times New Roman"/>
          <w:b/>
        </w:rPr>
      </w:pPr>
      <w:r w:rsidRPr="001527DE">
        <w:rPr>
          <w:rFonts w:ascii="Times New Roman" w:hAnsi="Times New Roman" w:cs="Times New Roman"/>
          <w:b/>
          <w:bCs/>
        </w:rPr>
        <w:t xml:space="preserve">INFORMACE O NABÍZENÝCH ŠKOLÁCH A OBORECH: </w:t>
      </w:r>
    </w:p>
    <w:p w:rsidR="00C6552D" w:rsidRPr="001527DE" w:rsidRDefault="00C6552D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 xml:space="preserve">Brožury se seznamem </w:t>
      </w:r>
      <w:r w:rsidR="001527DE">
        <w:rPr>
          <w:rFonts w:ascii="Times New Roman" w:hAnsi="Times New Roman" w:cs="Times New Roman"/>
          <w:bCs/>
        </w:rPr>
        <w:t>středních škol</w:t>
      </w:r>
      <w:r w:rsidRPr="001527DE">
        <w:rPr>
          <w:rFonts w:ascii="Times New Roman" w:hAnsi="Times New Roman" w:cs="Times New Roman"/>
          <w:bCs/>
        </w:rPr>
        <w:t xml:space="preserve"> dostanou žáci</w:t>
      </w:r>
      <w:r w:rsidR="00BC5586" w:rsidRPr="001527DE">
        <w:rPr>
          <w:rFonts w:ascii="Times New Roman" w:hAnsi="Times New Roman" w:cs="Times New Roman"/>
          <w:bCs/>
        </w:rPr>
        <w:t xml:space="preserve"> 9. roč.</w:t>
      </w:r>
      <w:r w:rsidRPr="001527DE">
        <w:rPr>
          <w:rFonts w:ascii="Times New Roman" w:hAnsi="Times New Roman" w:cs="Times New Roman"/>
          <w:bCs/>
        </w:rPr>
        <w:t xml:space="preserve"> </w:t>
      </w:r>
      <w:r w:rsidR="001F1DAC">
        <w:rPr>
          <w:rFonts w:ascii="Times New Roman" w:hAnsi="Times New Roman" w:cs="Times New Roman"/>
          <w:bCs/>
        </w:rPr>
        <w:t>do konce</w:t>
      </w:r>
      <w:r w:rsidRPr="001527DE">
        <w:rPr>
          <w:rFonts w:ascii="Times New Roman" w:hAnsi="Times New Roman" w:cs="Times New Roman"/>
          <w:bCs/>
        </w:rPr>
        <w:t xml:space="preserve"> listopadu (škole je dodává </w:t>
      </w:r>
      <w:r w:rsidR="001F1DAC">
        <w:rPr>
          <w:rFonts w:ascii="Times New Roman" w:hAnsi="Times New Roman" w:cs="Times New Roman"/>
          <w:bCs/>
        </w:rPr>
        <w:t>ú</w:t>
      </w:r>
      <w:r w:rsidRPr="001527DE">
        <w:rPr>
          <w:rFonts w:ascii="Times New Roman" w:hAnsi="Times New Roman" w:cs="Times New Roman"/>
          <w:bCs/>
        </w:rPr>
        <w:t xml:space="preserve">řad práce). </w:t>
      </w:r>
    </w:p>
    <w:p w:rsidR="008E6209" w:rsidRDefault="008E6209" w:rsidP="0007750C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07750C" w:rsidRPr="00CD51D4">
        <w:rPr>
          <w:rFonts w:ascii="Times New Roman" w:hAnsi="Times New Roman" w:cs="Times New Roman"/>
          <w:bCs/>
        </w:rPr>
        <w:t xml:space="preserve"> </w:t>
      </w:r>
      <w:r w:rsidR="00924E44" w:rsidRPr="00CD51D4">
        <w:rPr>
          <w:rFonts w:ascii="Times New Roman" w:hAnsi="Times New Roman" w:cs="Times New Roman"/>
          <w:bCs/>
        </w:rPr>
        <w:t>listopadu se uskuteč</w:t>
      </w:r>
      <w:r w:rsidR="0007750C" w:rsidRPr="00CD51D4">
        <w:rPr>
          <w:rFonts w:ascii="Times New Roman" w:hAnsi="Times New Roman" w:cs="Times New Roman"/>
          <w:bCs/>
        </w:rPr>
        <w:t>ň</w:t>
      </w:r>
      <w:r>
        <w:rPr>
          <w:rFonts w:ascii="Times New Roman" w:hAnsi="Times New Roman" w:cs="Times New Roman"/>
          <w:bCs/>
        </w:rPr>
        <w:t>ují</w:t>
      </w:r>
      <w:r w:rsidR="00924E44" w:rsidRPr="00CD51D4">
        <w:rPr>
          <w:rFonts w:ascii="Times New Roman" w:hAnsi="Times New Roman" w:cs="Times New Roman"/>
          <w:bCs/>
        </w:rPr>
        <w:t xml:space="preserve"> ve všech okresních městech </w:t>
      </w:r>
      <w:r w:rsidR="0007750C" w:rsidRPr="00CD51D4">
        <w:rPr>
          <w:rFonts w:ascii="Times New Roman" w:hAnsi="Times New Roman" w:cs="Times New Roman"/>
          <w:bCs/>
        </w:rPr>
        <w:t xml:space="preserve">Olomouckého kraje </w:t>
      </w:r>
      <w:r w:rsidR="00924E44" w:rsidRPr="00CD51D4">
        <w:rPr>
          <w:rFonts w:ascii="Times New Roman" w:hAnsi="Times New Roman" w:cs="Times New Roman"/>
          <w:bCs/>
        </w:rPr>
        <w:t>přehlíd</w:t>
      </w:r>
      <w:r w:rsidR="00110785" w:rsidRPr="00CD51D4">
        <w:rPr>
          <w:rFonts w:ascii="Times New Roman" w:hAnsi="Times New Roman" w:cs="Times New Roman"/>
          <w:bCs/>
        </w:rPr>
        <w:t xml:space="preserve">ky středních škol </w:t>
      </w:r>
      <w:proofErr w:type="spellStart"/>
      <w:r w:rsidR="00110785" w:rsidRPr="00CD51D4">
        <w:rPr>
          <w:rFonts w:ascii="Times New Roman" w:hAnsi="Times New Roman" w:cs="Times New Roman"/>
          <w:bCs/>
        </w:rPr>
        <w:t>Scholaris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8E6209" w:rsidRDefault="008E6209" w:rsidP="008E6209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Prostějov – 11. 11. 2021</w:t>
      </w:r>
    </w:p>
    <w:p w:rsidR="008E6209" w:rsidRDefault="00FF59A7" w:rsidP="008E6209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Přerov – 16. 11. 2021</w:t>
      </w:r>
    </w:p>
    <w:p w:rsidR="008E6209" w:rsidRDefault="008E6209" w:rsidP="008E6209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Olomouc – 24. a 25. 11. 2021</w:t>
      </w:r>
    </w:p>
    <w:p w:rsidR="0007750C" w:rsidRPr="00CD51D4" w:rsidRDefault="00CD51D4" w:rsidP="008E6209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 w:rsidRPr="00CD51D4">
        <w:rPr>
          <w:rFonts w:ascii="Times New Roman" w:hAnsi="Times New Roman" w:cs="Times New Roman"/>
          <w:bCs/>
        </w:rPr>
        <w:t xml:space="preserve">průběžně sledujte web: </w:t>
      </w:r>
      <w:r w:rsidR="0007750C" w:rsidRPr="00CD51D4">
        <w:rPr>
          <w:rFonts w:ascii="Times New Roman" w:hAnsi="Times New Roman" w:cs="Times New Roman"/>
          <w:bCs/>
        </w:rPr>
        <w:t xml:space="preserve"> </w:t>
      </w:r>
      <w:hyperlink r:id="rId8" w:history="1">
        <w:r w:rsidR="0007750C" w:rsidRPr="00CD51D4">
          <w:rPr>
            <w:rStyle w:val="Hypertextovodkaz"/>
            <w:rFonts w:ascii="Times New Roman" w:hAnsi="Times New Roman" w:cs="Times New Roman"/>
            <w:bCs/>
          </w:rPr>
          <w:t>http://scholaservis</w:t>
        </w:r>
        <w:r w:rsidR="0007750C" w:rsidRPr="00CD51D4">
          <w:rPr>
            <w:rStyle w:val="Hypertextovodkaz"/>
            <w:rFonts w:ascii="Times New Roman" w:hAnsi="Times New Roman" w:cs="Times New Roman"/>
            <w:bCs/>
          </w:rPr>
          <w:t>.</w:t>
        </w:r>
        <w:r w:rsidR="0007750C" w:rsidRPr="00CD51D4">
          <w:rPr>
            <w:rStyle w:val="Hypertextovodkaz"/>
            <w:rFonts w:ascii="Times New Roman" w:hAnsi="Times New Roman" w:cs="Times New Roman"/>
            <w:bCs/>
          </w:rPr>
          <w:t>cz/scholaris/</w:t>
        </w:r>
      </w:hyperlink>
      <w:r w:rsidR="0007750C" w:rsidRPr="00CD51D4">
        <w:rPr>
          <w:rFonts w:ascii="Times New Roman" w:hAnsi="Times New Roman" w:cs="Times New Roman"/>
          <w:bCs/>
        </w:rPr>
        <w:t xml:space="preserve">  </w:t>
      </w:r>
    </w:p>
    <w:p w:rsidR="00C9614D" w:rsidRPr="0007750C" w:rsidRDefault="00FC1130" w:rsidP="0007750C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Nově byl vzhledem k aktuální situaci zprovozněn</w:t>
      </w:r>
      <w:r w:rsidR="00C9614D">
        <w:rPr>
          <w:rFonts w:ascii="Times New Roman" w:hAnsi="Times New Roman" w:cs="Times New Roman"/>
          <w:bCs/>
        </w:rPr>
        <w:t xml:space="preserve"> portál </w:t>
      </w:r>
      <w:hyperlink r:id="rId9" w:history="1">
        <w:r w:rsidR="00C9614D" w:rsidRPr="008376F0">
          <w:rPr>
            <w:rStyle w:val="Hypertextovodkaz"/>
            <w:rFonts w:ascii="Times New Roman" w:hAnsi="Times New Roman" w:cs="Times New Roman"/>
            <w:bCs/>
          </w:rPr>
          <w:t>https://burzaskol.online/</w:t>
        </w:r>
      </w:hyperlink>
      <w:r w:rsidR="00C9614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, kde mohou žáci přímo komunikovat se zástupci přihlášených středních škol (částečně nahrazuje dny otevřených dveří). </w:t>
      </w:r>
    </w:p>
    <w:p w:rsidR="009B3AFD" w:rsidRPr="0007750C" w:rsidRDefault="009E0BC2" w:rsidP="00557BC7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07750C">
        <w:rPr>
          <w:rFonts w:ascii="Times New Roman" w:hAnsi="Times New Roman" w:cs="Times New Roman"/>
          <w:bCs/>
        </w:rPr>
        <w:t xml:space="preserve">internetové stánky: </w:t>
      </w:r>
      <w:hyperlink r:id="rId10" w:history="1">
        <w:r w:rsidRPr="0007750C">
          <w:rPr>
            <w:rStyle w:val="Hypertextovodkaz"/>
            <w:rFonts w:ascii="Times New Roman" w:hAnsi="Times New Roman" w:cs="Times New Roman"/>
            <w:bCs/>
          </w:rPr>
          <w:t>www.atlasskolstvi.cz</w:t>
        </w:r>
      </w:hyperlink>
      <w:r w:rsidR="00A70D9C" w:rsidRPr="0007750C">
        <w:rPr>
          <w:rFonts w:ascii="Times New Roman" w:hAnsi="Times New Roman" w:cs="Times New Roman"/>
          <w:bCs/>
        </w:rPr>
        <w:t xml:space="preserve">  - veškeré informace o středních školách v celé ČR</w:t>
      </w:r>
    </w:p>
    <w:p w:rsidR="00D00735" w:rsidRPr="00D00735" w:rsidRDefault="009B3AFD" w:rsidP="00D00735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>Rod</w:t>
      </w:r>
      <w:r w:rsidR="00C6552D" w:rsidRPr="001527DE">
        <w:rPr>
          <w:rFonts w:ascii="Times New Roman" w:hAnsi="Times New Roman" w:cs="Times New Roman"/>
          <w:bCs/>
        </w:rPr>
        <w:t xml:space="preserve">iče a žáci se mohou informovat o možnostech studia </w:t>
      </w:r>
      <w:r w:rsidR="00A70D9C" w:rsidRPr="001527DE">
        <w:rPr>
          <w:rFonts w:ascii="Times New Roman" w:hAnsi="Times New Roman" w:cs="Times New Roman"/>
          <w:bCs/>
        </w:rPr>
        <w:t xml:space="preserve">rovněž </w:t>
      </w:r>
      <w:r w:rsidR="00C6552D" w:rsidRPr="001527DE">
        <w:rPr>
          <w:rFonts w:ascii="Times New Roman" w:hAnsi="Times New Roman" w:cs="Times New Roman"/>
          <w:bCs/>
        </w:rPr>
        <w:t>v</w:t>
      </w:r>
      <w:r w:rsidR="00AD1515" w:rsidRPr="001527DE">
        <w:rPr>
          <w:rFonts w:ascii="Times New Roman" w:hAnsi="Times New Roman" w:cs="Times New Roman"/>
          <w:bCs/>
        </w:rPr>
        <w:t xml:space="preserve"> Informačním </w:t>
      </w:r>
      <w:r w:rsidR="00C6552D" w:rsidRPr="001527DE">
        <w:rPr>
          <w:rFonts w:ascii="Times New Roman" w:hAnsi="Times New Roman" w:cs="Times New Roman"/>
          <w:bCs/>
        </w:rPr>
        <w:t>poradenském středisku Úřadu práce v</w:t>
      </w:r>
      <w:r w:rsidR="00AD1515" w:rsidRPr="001527DE">
        <w:rPr>
          <w:rFonts w:ascii="Times New Roman" w:hAnsi="Times New Roman" w:cs="Times New Roman"/>
          <w:bCs/>
        </w:rPr>
        <w:t> </w:t>
      </w:r>
      <w:r w:rsidR="00A92455" w:rsidRPr="001527DE">
        <w:rPr>
          <w:rFonts w:ascii="Times New Roman" w:hAnsi="Times New Roman" w:cs="Times New Roman"/>
          <w:bCs/>
        </w:rPr>
        <w:t>Prostějově</w:t>
      </w:r>
      <w:r w:rsidR="00AD1515" w:rsidRPr="001527DE">
        <w:rPr>
          <w:rFonts w:ascii="Times New Roman" w:hAnsi="Times New Roman" w:cs="Times New Roman"/>
          <w:bCs/>
        </w:rPr>
        <w:t xml:space="preserve"> tel. 950 154</w:t>
      </w:r>
      <w:r w:rsidR="00A70D9C" w:rsidRPr="001527DE">
        <w:rPr>
          <w:rFonts w:ascii="Times New Roman" w:hAnsi="Times New Roman" w:cs="Times New Roman"/>
          <w:bCs/>
        </w:rPr>
        <w:t> 432 – Mgr. Berková., 950 154 318 – Ing. Ševčíková</w:t>
      </w:r>
      <w:r w:rsidR="006E35A1">
        <w:rPr>
          <w:rFonts w:ascii="Times New Roman" w:hAnsi="Times New Roman" w:cs="Times New Roman"/>
          <w:bCs/>
        </w:rPr>
        <w:t xml:space="preserve">. Přes </w:t>
      </w:r>
      <w:r w:rsidR="00C9614D">
        <w:rPr>
          <w:rFonts w:ascii="Times New Roman" w:hAnsi="Times New Roman" w:cs="Times New Roman"/>
          <w:bCs/>
        </w:rPr>
        <w:t>mimořádnou situaci je po předchozí telefonické dohodě možná i osobní konzultace v budově úřadu práce.</w:t>
      </w:r>
    </w:p>
    <w:p w:rsidR="00D00735" w:rsidRPr="00D00735" w:rsidRDefault="00D00735" w:rsidP="00D00735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Další zajímavé odkazy:</w:t>
      </w:r>
    </w:p>
    <w:p w:rsidR="00D00735" w:rsidRDefault="00D00735" w:rsidP="00D0073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00735" w:rsidRDefault="008E6209" w:rsidP="00D00735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000000"/>
        </w:rPr>
      </w:pPr>
      <w:hyperlink r:id="rId11" w:history="1">
        <w:r w:rsidRPr="00552F67">
          <w:rPr>
            <w:rStyle w:val="Hypertextovodkaz"/>
            <w:rFonts w:ascii="Helvetica" w:hAnsi="Helvetica" w:cs="Helvetica"/>
          </w:rPr>
          <w:t>https://www.</w:t>
        </w:r>
        <w:r w:rsidRPr="00552F67">
          <w:rPr>
            <w:rStyle w:val="Hypertextovodkaz"/>
            <w:rFonts w:ascii="Helvetica" w:hAnsi="Helvetica" w:cs="Helvetica"/>
          </w:rPr>
          <w:t>a</w:t>
        </w:r>
        <w:r w:rsidRPr="00552F67">
          <w:rPr>
            <w:rStyle w:val="Hypertextovodkaz"/>
            <w:rFonts w:ascii="Helvetica" w:hAnsi="Helvetica" w:cs="Helvetica"/>
          </w:rPr>
          <w:t>tlasskolstvi.cz/stredni-skoly</w:t>
        </w:r>
      </w:hyperlink>
    </w:p>
    <w:p w:rsidR="00D00735" w:rsidRDefault="00D00735" w:rsidP="00D0073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D00735" w:rsidRDefault="00FF59A7" w:rsidP="00D00735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000000"/>
        </w:rPr>
      </w:pPr>
      <w:hyperlink r:id="rId12" w:tgtFrame="_blank" w:history="1">
        <w:r w:rsidR="00D00735">
          <w:rPr>
            <w:rStyle w:val="Hypertextovodkaz"/>
            <w:rFonts w:ascii="Helvetica" w:hAnsi="Helvetica" w:cs="Helvetica"/>
            <w:color w:val="FC6722"/>
          </w:rPr>
          <w:t>https://prijim</w:t>
        </w:r>
        <w:bookmarkStart w:id="0" w:name="_GoBack"/>
        <w:bookmarkEnd w:id="0"/>
        <w:r w:rsidR="00D00735">
          <w:rPr>
            <w:rStyle w:val="Hypertextovodkaz"/>
            <w:rFonts w:ascii="Helvetica" w:hAnsi="Helvetica" w:cs="Helvetica"/>
            <w:color w:val="FC6722"/>
          </w:rPr>
          <w:t>a</w:t>
        </w:r>
        <w:r w:rsidR="00D00735">
          <w:rPr>
            <w:rStyle w:val="Hypertextovodkaz"/>
            <w:rFonts w:ascii="Helvetica" w:hAnsi="Helvetica" w:cs="Helvetica"/>
            <w:color w:val="FC6722"/>
          </w:rPr>
          <w:t>cky.cermat.cz/</w:t>
        </w:r>
      </w:hyperlink>
    </w:p>
    <w:p w:rsidR="00D00735" w:rsidRPr="00D00735" w:rsidRDefault="00D00735" w:rsidP="00D00735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924E44" w:rsidRPr="001527DE" w:rsidRDefault="00A70D9C" w:rsidP="001527D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1527DE">
        <w:rPr>
          <w:rFonts w:ascii="Times New Roman" w:hAnsi="Times New Roman" w:cs="Times New Roman"/>
          <w:bCs/>
        </w:rPr>
        <w:t>K</w:t>
      </w:r>
      <w:r w:rsidR="00C6552D" w:rsidRPr="001527DE">
        <w:rPr>
          <w:rFonts w:ascii="Times New Roman" w:hAnsi="Times New Roman" w:cs="Times New Roman"/>
          <w:bCs/>
        </w:rPr>
        <w:t>onzultace s</w:t>
      </w:r>
      <w:r w:rsidR="00AD1515" w:rsidRPr="001527DE">
        <w:rPr>
          <w:rFonts w:ascii="Times New Roman" w:hAnsi="Times New Roman" w:cs="Times New Roman"/>
          <w:bCs/>
        </w:rPr>
        <w:t> </w:t>
      </w:r>
      <w:r w:rsidR="00C6552D" w:rsidRPr="001527DE">
        <w:rPr>
          <w:rFonts w:ascii="Times New Roman" w:hAnsi="Times New Roman" w:cs="Times New Roman"/>
          <w:bCs/>
        </w:rPr>
        <w:t>vých</w:t>
      </w:r>
      <w:r w:rsidR="00AD1515" w:rsidRPr="001527DE">
        <w:rPr>
          <w:rFonts w:ascii="Times New Roman" w:hAnsi="Times New Roman" w:cs="Times New Roman"/>
          <w:bCs/>
        </w:rPr>
        <w:t xml:space="preserve">ovným </w:t>
      </w:r>
      <w:r w:rsidR="00C6552D" w:rsidRPr="001527DE">
        <w:rPr>
          <w:rFonts w:ascii="Times New Roman" w:hAnsi="Times New Roman" w:cs="Times New Roman"/>
          <w:bCs/>
        </w:rPr>
        <w:t>porad</w:t>
      </w:r>
      <w:r w:rsidR="00AD1515" w:rsidRPr="001527DE">
        <w:rPr>
          <w:rFonts w:ascii="Times New Roman" w:hAnsi="Times New Roman" w:cs="Times New Roman"/>
          <w:bCs/>
        </w:rPr>
        <w:t xml:space="preserve">cem </w:t>
      </w:r>
      <w:r w:rsidRPr="001527DE">
        <w:rPr>
          <w:rFonts w:ascii="Times New Roman" w:hAnsi="Times New Roman" w:cs="Times New Roman"/>
          <w:bCs/>
        </w:rPr>
        <w:t xml:space="preserve">2. stupně, </w:t>
      </w:r>
      <w:r w:rsidR="00AD1515" w:rsidRPr="001527DE">
        <w:rPr>
          <w:rFonts w:ascii="Times New Roman" w:hAnsi="Times New Roman" w:cs="Times New Roman"/>
          <w:bCs/>
        </w:rPr>
        <w:t>Mgr. Michalem Vysloužilem</w:t>
      </w:r>
      <w:r w:rsidRPr="001527DE">
        <w:rPr>
          <w:rFonts w:ascii="Times New Roman" w:hAnsi="Times New Roman" w:cs="Times New Roman"/>
          <w:bCs/>
        </w:rPr>
        <w:t xml:space="preserve"> – středa 13.00 – 14.00 hod.</w:t>
      </w:r>
      <w:r w:rsidR="001527DE">
        <w:rPr>
          <w:rFonts w:ascii="Times New Roman" w:hAnsi="Times New Roman" w:cs="Times New Roman"/>
        </w:rPr>
        <w:t xml:space="preserve"> </w:t>
      </w:r>
      <w:r w:rsidRPr="001527DE">
        <w:rPr>
          <w:rFonts w:ascii="Times New Roman" w:hAnsi="Times New Roman" w:cs="Times New Roman"/>
          <w:bCs/>
        </w:rPr>
        <w:t>n</w:t>
      </w:r>
      <w:r w:rsidR="00C6552D" w:rsidRPr="001527DE">
        <w:rPr>
          <w:rFonts w:ascii="Times New Roman" w:hAnsi="Times New Roman" w:cs="Times New Roman"/>
          <w:bCs/>
        </w:rPr>
        <w:t xml:space="preserve">ebo po telefonické domluvě </w:t>
      </w:r>
      <w:r w:rsidRPr="001527DE">
        <w:rPr>
          <w:rFonts w:ascii="Times New Roman" w:hAnsi="Times New Roman" w:cs="Times New Roman"/>
          <w:bCs/>
        </w:rPr>
        <w:t>i jindy</w:t>
      </w:r>
      <w:r w:rsidR="00D62A0A" w:rsidRPr="001527DE">
        <w:rPr>
          <w:rFonts w:ascii="Times New Roman" w:hAnsi="Times New Roman" w:cs="Times New Roman"/>
          <w:bCs/>
        </w:rPr>
        <w:t xml:space="preserve"> </w:t>
      </w:r>
      <w:r w:rsidR="00C6552D" w:rsidRPr="001527DE">
        <w:rPr>
          <w:rFonts w:ascii="Times New Roman" w:hAnsi="Times New Roman" w:cs="Times New Roman"/>
          <w:bCs/>
        </w:rPr>
        <w:t>(58</w:t>
      </w:r>
      <w:r w:rsidR="00534D5C" w:rsidRPr="001527DE">
        <w:rPr>
          <w:rFonts w:ascii="Times New Roman" w:hAnsi="Times New Roman" w:cs="Times New Roman"/>
          <w:bCs/>
        </w:rPr>
        <w:t>2</w:t>
      </w:r>
      <w:r w:rsidR="00C6552D" w:rsidRPr="001527DE">
        <w:rPr>
          <w:rFonts w:ascii="Times New Roman" w:hAnsi="Times New Roman" w:cs="Times New Roman"/>
          <w:bCs/>
        </w:rPr>
        <w:t xml:space="preserve"> </w:t>
      </w:r>
      <w:r w:rsidR="00534D5C" w:rsidRPr="001527DE">
        <w:rPr>
          <w:rFonts w:ascii="Times New Roman" w:hAnsi="Times New Roman" w:cs="Times New Roman"/>
          <w:bCs/>
        </w:rPr>
        <w:t>382</w:t>
      </w:r>
      <w:r w:rsidR="00C6552D" w:rsidRPr="001527DE">
        <w:rPr>
          <w:rFonts w:ascii="Times New Roman" w:hAnsi="Times New Roman" w:cs="Times New Roman"/>
          <w:bCs/>
        </w:rPr>
        <w:t xml:space="preserve"> </w:t>
      </w:r>
      <w:r w:rsidR="00534D5C" w:rsidRPr="001527DE">
        <w:rPr>
          <w:rFonts w:ascii="Times New Roman" w:hAnsi="Times New Roman" w:cs="Times New Roman"/>
          <w:bCs/>
        </w:rPr>
        <w:t>237</w:t>
      </w:r>
      <w:r w:rsidR="00C6552D" w:rsidRPr="001527DE">
        <w:rPr>
          <w:rFonts w:ascii="Times New Roman" w:hAnsi="Times New Roman" w:cs="Times New Roman"/>
          <w:bCs/>
        </w:rPr>
        <w:t xml:space="preserve">). </w:t>
      </w:r>
    </w:p>
    <w:sectPr w:rsidR="00924E44" w:rsidRPr="001527DE" w:rsidSect="006700B4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C7" w:rsidRDefault="00557BC7">
      <w:r>
        <w:separator/>
      </w:r>
    </w:p>
  </w:endnote>
  <w:endnote w:type="continuationSeparator" w:id="0">
    <w:p w:rsidR="00557BC7" w:rsidRDefault="005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C7" w:rsidRDefault="00557BC7">
      <w:r>
        <w:separator/>
      </w:r>
    </w:p>
  </w:footnote>
  <w:footnote w:type="continuationSeparator" w:id="0">
    <w:p w:rsidR="00557BC7" w:rsidRDefault="005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1921"/>
    <w:multiLevelType w:val="multilevel"/>
    <w:tmpl w:val="163A0B9E"/>
    <w:lvl w:ilvl="0">
      <w:start w:val="1"/>
      <w:numFmt w:val="bullet"/>
      <w:lvlText w:val=""/>
      <w:lvlJc w:val="left"/>
      <w:pPr>
        <w:tabs>
          <w:tab w:val="num" w:pos="-283"/>
        </w:tabs>
        <w:ind w:left="0" w:firstLine="1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DD3E53"/>
    <w:multiLevelType w:val="hybridMultilevel"/>
    <w:tmpl w:val="83968270"/>
    <w:lvl w:ilvl="0" w:tplc="036EEDCC">
      <w:start w:val="1"/>
      <w:numFmt w:val="bullet"/>
      <w:lvlText w:val=""/>
      <w:lvlJc w:val="left"/>
      <w:pPr>
        <w:tabs>
          <w:tab w:val="num" w:pos="-436"/>
        </w:tabs>
        <w:ind w:left="-153" w:firstLine="15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973B34"/>
    <w:multiLevelType w:val="hybridMultilevel"/>
    <w:tmpl w:val="163A0B9E"/>
    <w:lvl w:ilvl="0" w:tplc="652A7FFC">
      <w:start w:val="1"/>
      <w:numFmt w:val="bullet"/>
      <w:lvlText w:val=""/>
      <w:lvlJc w:val="left"/>
      <w:pPr>
        <w:tabs>
          <w:tab w:val="num" w:pos="-283"/>
        </w:tabs>
        <w:ind w:left="0" w:firstLine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F072E22"/>
    <w:multiLevelType w:val="hybridMultilevel"/>
    <w:tmpl w:val="07F82F16"/>
    <w:lvl w:ilvl="0" w:tplc="036EEDCC">
      <w:start w:val="1"/>
      <w:numFmt w:val="bullet"/>
      <w:lvlText w:val=""/>
      <w:lvlJc w:val="left"/>
      <w:pPr>
        <w:tabs>
          <w:tab w:val="num" w:pos="-283"/>
        </w:tabs>
        <w:ind w:left="0" w:firstLine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BA"/>
    <w:rsid w:val="000434AB"/>
    <w:rsid w:val="00074710"/>
    <w:rsid w:val="0007750C"/>
    <w:rsid w:val="00077E63"/>
    <w:rsid w:val="00084148"/>
    <w:rsid w:val="00110785"/>
    <w:rsid w:val="00141E60"/>
    <w:rsid w:val="00147583"/>
    <w:rsid w:val="001527DE"/>
    <w:rsid w:val="00166681"/>
    <w:rsid w:val="001A2783"/>
    <w:rsid w:val="001C0294"/>
    <w:rsid w:val="001D04B9"/>
    <w:rsid w:val="001F1DAC"/>
    <w:rsid w:val="001F71AE"/>
    <w:rsid w:val="002A49B2"/>
    <w:rsid w:val="002D1EA4"/>
    <w:rsid w:val="002E4EED"/>
    <w:rsid w:val="002F7960"/>
    <w:rsid w:val="00307827"/>
    <w:rsid w:val="00394020"/>
    <w:rsid w:val="00395975"/>
    <w:rsid w:val="003C6FA6"/>
    <w:rsid w:val="004153CC"/>
    <w:rsid w:val="004539AA"/>
    <w:rsid w:val="004E6519"/>
    <w:rsid w:val="00534D5C"/>
    <w:rsid w:val="00557BC7"/>
    <w:rsid w:val="00590919"/>
    <w:rsid w:val="005E743F"/>
    <w:rsid w:val="00601719"/>
    <w:rsid w:val="006700B4"/>
    <w:rsid w:val="00682FA4"/>
    <w:rsid w:val="006E35A1"/>
    <w:rsid w:val="00750609"/>
    <w:rsid w:val="00762862"/>
    <w:rsid w:val="00775B48"/>
    <w:rsid w:val="0079565F"/>
    <w:rsid w:val="007E1632"/>
    <w:rsid w:val="008529D5"/>
    <w:rsid w:val="00881CCF"/>
    <w:rsid w:val="008A661B"/>
    <w:rsid w:val="008C7E01"/>
    <w:rsid w:val="008D0EB8"/>
    <w:rsid w:val="008D25B0"/>
    <w:rsid w:val="008E6209"/>
    <w:rsid w:val="009011A2"/>
    <w:rsid w:val="00914BBA"/>
    <w:rsid w:val="00924E44"/>
    <w:rsid w:val="00945094"/>
    <w:rsid w:val="009A0A22"/>
    <w:rsid w:val="009A0EDE"/>
    <w:rsid w:val="009B3AFD"/>
    <w:rsid w:val="009E0BC2"/>
    <w:rsid w:val="00A70D9C"/>
    <w:rsid w:val="00A9079B"/>
    <w:rsid w:val="00A92455"/>
    <w:rsid w:val="00AD1515"/>
    <w:rsid w:val="00AE39A7"/>
    <w:rsid w:val="00AE52B6"/>
    <w:rsid w:val="00B228E0"/>
    <w:rsid w:val="00B33092"/>
    <w:rsid w:val="00B52C29"/>
    <w:rsid w:val="00B80F53"/>
    <w:rsid w:val="00B86934"/>
    <w:rsid w:val="00BC5586"/>
    <w:rsid w:val="00BD15B7"/>
    <w:rsid w:val="00BE1505"/>
    <w:rsid w:val="00C23A01"/>
    <w:rsid w:val="00C36274"/>
    <w:rsid w:val="00C36C8B"/>
    <w:rsid w:val="00C613B2"/>
    <w:rsid w:val="00C6552D"/>
    <w:rsid w:val="00C7244D"/>
    <w:rsid w:val="00C9614D"/>
    <w:rsid w:val="00CA666A"/>
    <w:rsid w:val="00CB7126"/>
    <w:rsid w:val="00CD51D4"/>
    <w:rsid w:val="00D00735"/>
    <w:rsid w:val="00D229E1"/>
    <w:rsid w:val="00D62A0A"/>
    <w:rsid w:val="00D7560C"/>
    <w:rsid w:val="00D92C02"/>
    <w:rsid w:val="00DB78E1"/>
    <w:rsid w:val="00DC179B"/>
    <w:rsid w:val="00E53FCB"/>
    <w:rsid w:val="00E73178"/>
    <w:rsid w:val="00E75EB7"/>
    <w:rsid w:val="00EE02E5"/>
    <w:rsid w:val="00F46C0B"/>
    <w:rsid w:val="00F56A38"/>
    <w:rsid w:val="00FC1130"/>
    <w:rsid w:val="00FD41A9"/>
    <w:rsid w:val="00FE01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6C90E"/>
  <w15:chartTrackingRefBased/>
  <w15:docId w15:val="{1C2E2594-E9B5-4F9D-868A-5322483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E6519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77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4B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rsid w:val="00BC55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5586"/>
    <w:pPr>
      <w:tabs>
        <w:tab w:val="center" w:pos="4536"/>
        <w:tab w:val="right" w:pos="9072"/>
      </w:tabs>
    </w:pPr>
  </w:style>
  <w:style w:type="character" w:styleId="Hypertextovodkaz">
    <w:name w:val="Hyperlink"/>
    <w:rsid w:val="009E0BC2"/>
    <w:rPr>
      <w:color w:val="0000FF"/>
      <w:u w:val="single"/>
    </w:rPr>
  </w:style>
  <w:style w:type="character" w:styleId="Sledovanodkaz">
    <w:name w:val="FollowedHyperlink"/>
    <w:rsid w:val="009E0BC2"/>
    <w:rPr>
      <w:color w:val="800080"/>
      <w:u w:val="single"/>
    </w:rPr>
  </w:style>
  <w:style w:type="character" w:styleId="Siln">
    <w:name w:val="Strong"/>
    <w:uiPriority w:val="22"/>
    <w:qFormat/>
    <w:rsid w:val="00C23A01"/>
    <w:rPr>
      <w:b/>
      <w:bCs/>
    </w:rPr>
  </w:style>
  <w:style w:type="paragraph" w:styleId="Normlnweb">
    <w:name w:val="Normal (Web)"/>
    <w:basedOn w:val="Normln"/>
    <w:uiPriority w:val="99"/>
    <w:unhideWhenUsed/>
    <w:rsid w:val="00D00735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07750C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07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servis.cz/scholar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kraj.cz/prijimaci-rizeni-cl-503.html" TargetMode="External"/><Relationship Id="rId12" Type="http://schemas.openxmlformats.org/officeDocument/2006/relationships/hyperlink" Target="https://prijimacky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skolstvi.cz/stredni-skol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asskolst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zaskol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VÝCH</vt:lpstr>
    </vt:vector>
  </TitlesOfParts>
  <Company/>
  <LinksUpToDate>false</LinksUpToDate>
  <CharactersWithSpaces>5232</CharactersWithSpaces>
  <SharedDoc>false</SharedDoc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http://www.icmprostejov.cz/content/scholaris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VÝCH</dc:title>
  <dc:subject/>
  <dc:creator>pc</dc:creator>
  <cp:keywords/>
  <dc:description/>
  <cp:lastModifiedBy>Michal Vysloužil</cp:lastModifiedBy>
  <cp:revision>2</cp:revision>
  <cp:lastPrinted>2021-10-13T15:32:00Z</cp:lastPrinted>
  <dcterms:created xsi:type="dcterms:W3CDTF">2021-09-22T14:51:00Z</dcterms:created>
  <dcterms:modified xsi:type="dcterms:W3CDTF">2021-10-13T15:34:00Z</dcterms:modified>
</cp:coreProperties>
</file>