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E66" w:rsidRDefault="00436E66" w:rsidP="00436E66">
      <w:pPr>
        <w:pStyle w:val="Nzev"/>
      </w:pPr>
      <w:bookmarkStart w:id="0" w:name="_heading=h.gjdgxs" w:colFirst="0" w:colLast="0"/>
      <w:bookmarkEnd w:id="0"/>
      <w:r>
        <w:t>OCHRANA OZNAMOVATELŮ</w:t>
      </w:r>
    </w:p>
    <w:p w:rsidR="00436E66" w:rsidRDefault="00436E66" w:rsidP="00436E66">
      <w:bookmarkStart w:id="1" w:name="_heading=h.30j0zll" w:colFirst="0" w:colLast="0"/>
      <w:bookmarkEnd w:id="1"/>
    </w:p>
    <w:p w:rsidR="00436E66" w:rsidRDefault="00436E66" w:rsidP="00436E66">
      <w:pPr>
        <w:jc w:val="both"/>
      </w:pPr>
      <w:r>
        <w:t xml:space="preserve">Povinnosti vyplývající ze zákona č. 171/2023 Sb., o ochraně oznamovatelů (dále jen “zákon o ochraně oznamovatelů”), jsou splněny zřízením </w:t>
      </w:r>
      <w:r>
        <w:rPr>
          <w:b/>
        </w:rPr>
        <w:t>vnitřního oznamovacího systému</w:t>
      </w:r>
      <w:r>
        <w:t xml:space="preserve"> provozovaného společností </w:t>
      </w:r>
      <w:hyperlink r:id="rId4">
        <w:r>
          <w:rPr>
            <w:b/>
            <w:color w:val="1155CC"/>
            <w:u w:val="single"/>
          </w:rPr>
          <w:t>SMS-služby s. r. o</w:t>
        </w:r>
      </w:hyperlink>
      <w:r>
        <w:t xml:space="preserve">. </w:t>
      </w:r>
      <w:r>
        <w:rPr>
          <w:b/>
        </w:rPr>
        <w:t>Příslušnou osobou</w:t>
      </w:r>
      <w:r>
        <w:t xml:space="preserve"> pro podání oznámení je pak paní </w:t>
      </w:r>
      <w:r>
        <w:rPr>
          <w:b/>
        </w:rPr>
        <w:t>Mgr. Tereza Kostková</w:t>
      </w:r>
      <w:r>
        <w:t>, která</w:t>
      </w:r>
      <w:r>
        <w:rPr>
          <w:b/>
        </w:rPr>
        <w:t xml:space="preserve"> </w:t>
      </w:r>
      <w:r>
        <w:t>je dosažitelná na níže uvedených kontaktních údajích. Ten tato oznámení přijímá a posuzuje jejich důvodnost. Postupuje přitom dle pravidel, která jsou specifikována v dalším textu.</w:t>
      </w:r>
    </w:p>
    <w:p w:rsidR="00436E66" w:rsidRDefault="00436E66" w:rsidP="00436E66">
      <w:pPr>
        <w:jc w:val="both"/>
      </w:pPr>
    </w:p>
    <w:p w:rsidR="00436E66" w:rsidRDefault="00436E66" w:rsidP="00436E66">
      <w:pPr>
        <w:jc w:val="both"/>
      </w:pPr>
      <w:r>
        <w:t xml:space="preserve">Povinný subjekt </w:t>
      </w:r>
      <w:r>
        <w:rPr>
          <w:b/>
        </w:rPr>
        <w:t>vyloučil přijímání oznámení</w:t>
      </w:r>
      <w:r>
        <w:t xml:space="preserve"> od osob, které </w:t>
      </w:r>
      <w:r>
        <w:rPr>
          <w:highlight w:val="white"/>
        </w:rPr>
        <w:t xml:space="preserve">pro něj nevykonávají práci nebo jinou obdobnou činnost podle </w:t>
      </w:r>
      <w:hyperlink r:id="rId5">
        <w:r>
          <w:t>§ 2 odst. 3 písm. a)</w:t>
        </w:r>
      </w:hyperlink>
      <w:r>
        <w:rPr>
          <w:highlight w:val="white"/>
        </w:rPr>
        <w:t xml:space="preserve">, </w:t>
      </w:r>
      <w:hyperlink r:id="rId6">
        <w:r>
          <w:t>b)</w:t>
        </w:r>
      </w:hyperlink>
      <w:r>
        <w:rPr>
          <w:highlight w:val="white"/>
        </w:rPr>
        <w:t xml:space="preserve">, </w:t>
      </w:r>
      <w:hyperlink r:id="rId7">
        <w:r>
          <w:t>h)</w:t>
        </w:r>
      </w:hyperlink>
      <w:r>
        <w:rPr>
          <w:highlight w:val="white"/>
        </w:rPr>
        <w:t xml:space="preserve"> nebo </w:t>
      </w:r>
      <w:hyperlink r:id="rId8">
        <w:r>
          <w:t>i)</w:t>
        </w:r>
      </w:hyperlink>
      <w:r>
        <w:t xml:space="preserve"> zákona o ochraně oznamovatelů.</w:t>
      </w:r>
    </w:p>
    <w:p w:rsidR="00436E66" w:rsidRDefault="00436E66" w:rsidP="00436E66">
      <w:pPr>
        <w:jc w:val="both"/>
      </w:pPr>
    </w:p>
    <w:p w:rsidR="00436E66" w:rsidRDefault="00436E66" w:rsidP="00436E66">
      <w:pPr>
        <w:jc w:val="both"/>
        <w:rPr>
          <w:b/>
        </w:rPr>
      </w:pPr>
      <w:r>
        <w:rPr>
          <w:b/>
        </w:rPr>
        <w:t>Oznámení je možné podávat:</w:t>
      </w:r>
    </w:p>
    <w:p w:rsidR="00436E66" w:rsidRDefault="00436E66" w:rsidP="00436E66">
      <w:pPr>
        <w:jc w:val="both"/>
      </w:pPr>
    </w:p>
    <w:p w:rsidR="00436E66" w:rsidRDefault="00436E66" w:rsidP="00436E66">
      <w:pPr>
        <w:jc w:val="both"/>
        <w:rPr>
          <w:b/>
        </w:rPr>
      </w:pPr>
      <w:r>
        <w:t xml:space="preserve">- </w:t>
      </w:r>
      <w:r>
        <w:rPr>
          <w:b/>
        </w:rPr>
        <w:t>e-mailem</w:t>
      </w:r>
      <w:r>
        <w:t xml:space="preserve"> na adresu </w:t>
      </w:r>
      <w:hyperlink r:id="rId9">
        <w:r>
          <w:rPr>
            <w:b/>
            <w:color w:val="1155CC"/>
            <w:u w:val="single"/>
          </w:rPr>
          <w:t>oznameni@sms-sluzby.cz</w:t>
        </w:r>
      </w:hyperlink>
    </w:p>
    <w:p w:rsidR="00436E66" w:rsidRDefault="00436E66" w:rsidP="00436E66">
      <w:pPr>
        <w:jc w:val="both"/>
      </w:pPr>
      <w:r>
        <w:t xml:space="preserve">- </w:t>
      </w:r>
      <w:r>
        <w:rPr>
          <w:b/>
        </w:rPr>
        <w:t>telefonicky</w:t>
      </w:r>
      <w:r>
        <w:t xml:space="preserve"> na čísle </w:t>
      </w:r>
      <w:r>
        <w:rPr>
          <w:b/>
        </w:rPr>
        <w:t>770 600 163</w:t>
      </w:r>
      <w:r>
        <w:t xml:space="preserve"> </w:t>
      </w:r>
    </w:p>
    <w:p w:rsidR="00436E66" w:rsidRDefault="00436E66" w:rsidP="00436E66">
      <w:pPr>
        <w:jc w:val="both"/>
      </w:pPr>
      <w:r>
        <w:t xml:space="preserve">- </w:t>
      </w:r>
      <w:r>
        <w:rPr>
          <w:b/>
        </w:rPr>
        <w:t>osobně</w:t>
      </w:r>
      <w:r>
        <w:t xml:space="preserve"> po předchozí žádosti o osobní setkání.</w:t>
      </w:r>
    </w:p>
    <w:p w:rsidR="00436E66" w:rsidRDefault="00436E66" w:rsidP="00436E66">
      <w:pPr>
        <w:jc w:val="both"/>
      </w:pPr>
    </w:p>
    <w:p w:rsidR="00436E66" w:rsidRDefault="00436E66" w:rsidP="00436E66">
      <w:pPr>
        <w:jc w:val="both"/>
        <w:rPr>
          <w:b/>
          <w:u w:val="single"/>
        </w:rPr>
      </w:pPr>
      <w:r>
        <w:rPr>
          <w:b/>
          <w:u w:val="single"/>
        </w:rPr>
        <w:t>Postup po přijetí oznámení:</w:t>
      </w:r>
    </w:p>
    <w:p w:rsidR="00436E66" w:rsidRDefault="00436E66" w:rsidP="00436E66">
      <w:pPr>
        <w:jc w:val="both"/>
      </w:pPr>
    </w:p>
    <w:p w:rsidR="00436E66" w:rsidRDefault="00436E66" w:rsidP="00436E66">
      <w:pPr>
        <w:jc w:val="both"/>
        <w:rPr>
          <w:highlight w:val="white"/>
        </w:rPr>
      </w:pPr>
      <w:r>
        <w:rPr>
          <w:b/>
        </w:rPr>
        <w:t>Do sedmi dnů</w:t>
      </w:r>
      <w:r>
        <w:t xml:space="preserve"> od přijetí oznámení o něm příslušná osoba písemně vyrozumí oznamovatele, ledaže ji </w:t>
      </w:r>
      <w:r>
        <w:rPr>
          <w:color w:val="232323"/>
        </w:rPr>
        <w:t xml:space="preserve">oznamovatel výslovně požádal, aby ho o přijetí oznámení nevyrozumívala, nebo je zřejmé, že </w:t>
      </w:r>
      <w:r>
        <w:t xml:space="preserve">vyrozuměním o přijetí oznámení by došlo k prozrazení jeho totožnosti jiné osobě. </w:t>
      </w:r>
    </w:p>
    <w:p w:rsidR="00436E66" w:rsidRDefault="00436E66" w:rsidP="00436E66">
      <w:pPr>
        <w:jc w:val="both"/>
        <w:rPr>
          <w:highlight w:val="white"/>
        </w:rPr>
      </w:pPr>
    </w:p>
    <w:p w:rsidR="00436E66" w:rsidRDefault="00436E66" w:rsidP="00436E66">
      <w:pPr>
        <w:jc w:val="both"/>
        <w:rPr>
          <w:highlight w:val="white"/>
        </w:rPr>
      </w:pPr>
      <w:r>
        <w:rPr>
          <w:b/>
          <w:highlight w:val="white"/>
        </w:rPr>
        <w:t>O výsledcích posouzení</w:t>
      </w:r>
      <w:r>
        <w:rPr>
          <w:highlight w:val="white"/>
        </w:rPr>
        <w:t xml:space="preserve"> je příslušná osoba povinna oznamovatele vyrozumět </w:t>
      </w:r>
      <w:r>
        <w:rPr>
          <w:b/>
          <w:highlight w:val="white"/>
        </w:rPr>
        <w:t>do třiceti dnů</w:t>
      </w:r>
      <w:r>
        <w:rPr>
          <w:highlight w:val="white"/>
        </w:rPr>
        <w:t xml:space="preserve"> ode dne přijetí oznámení. V případech skutkově nebo právně složitých lze tuto lhůtu </w:t>
      </w:r>
      <w:r>
        <w:rPr>
          <w:b/>
          <w:highlight w:val="white"/>
        </w:rPr>
        <w:t>prodloužit až o třicet dnů, nejvýše však dvakrát</w:t>
      </w:r>
      <w:r>
        <w:rPr>
          <w:highlight w:val="white"/>
        </w:rPr>
        <w:t>. O prodloužení lhůty a důvodech pro její prodloužení je příslušná osoba povinna oznamovatele písemně vyrozumět před jejím uplynutím.</w:t>
      </w:r>
    </w:p>
    <w:p w:rsidR="00436E66" w:rsidRDefault="00436E66" w:rsidP="00436E66">
      <w:pPr>
        <w:jc w:val="both"/>
        <w:rPr>
          <w:highlight w:val="white"/>
        </w:rPr>
      </w:pPr>
    </w:p>
    <w:p w:rsidR="00436E66" w:rsidRDefault="00436E66" w:rsidP="00436E66">
      <w:pPr>
        <w:jc w:val="both"/>
        <w:rPr>
          <w:highlight w:val="white"/>
        </w:rPr>
      </w:pPr>
      <w:r>
        <w:rPr>
          <w:b/>
          <w:highlight w:val="white"/>
        </w:rPr>
        <w:t>Zjistí-li příslušná osoba</w:t>
      </w:r>
      <w:r>
        <w:rPr>
          <w:highlight w:val="white"/>
        </w:rPr>
        <w:t xml:space="preserve"> při posuzování důvodnosti oznámení, že </w:t>
      </w:r>
      <w:r>
        <w:rPr>
          <w:b/>
          <w:highlight w:val="white"/>
        </w:rPr>
        <w:t>nejde o oznámení podle tohoto zákona</w:t>
      </w:r>
      <w:r>
        <w:rPr>
          <w:highlight w:val="white"/>
        </w:rPr>
        <w:t xml:space="preserve">, bez zbytečného odkladu o tom </w:t>
      </w:r>
      <w:r>
        <w:rPr>
          <w:b/>
          <w:highlight w:val="white"/>
        </w:rPr>
        <w:t>písemně</w:t>
      </w:r>
      <w:r>
        <w:rPr>
          <w:highlight w:val="white"/>
        </w:rPr>
        <w:t xml:space="preserve"> </w:t>
      </w:r>
      <w:r>
        <w:rPr>
          <w:b/>
          <w:highlight w:val="white"/>
        </w:rPr>
        <w:t>vyrozumí oznamovatele</w:t>
      </w:r>
      <w:r>
        <w:rPr>
          <w:highlight w:val="white"/>
        </w:rPr>
        <w:t xml:space="preserve">. </w:t>
      </w:r>
    </w:p>
    <w:p w:rsidR="00436E66" w:rsidRDefault="00436E66" w:rsidP="00436E66">
      <w:pPr>
        <w:jc w:val="both"/>
        <w:rPr>
          <w:highlight w:val="white"/>
        </w:rPr>
      </w:pPr>
    </w:p>
    <w:p w:rsidR="00436E66" w:rsidRDefault="00436E66" w:rsidP="00436E66">
      <w:pPr>
        <w:jc w:val="both"/>
        <w:rPr>
          <w:highlight w:val="white"/>
        </w:rPr>
      </w:pPr>
      <w:r>
        <w:rPr>
          <w:b/>
          <w:highlight w:val="white"/>
        </w:rPr>
        <w:t>Není-li oznámení vyhodnoceno jako důvodné</w:t>
      </w:r>
      <w:r>
        <w:rPr>
          <w:highlight w:val="white"/>
        </w:rPr>
        <w:t xml:space="preserve">, příslušná osoba bez zbytečného odkladu </w:t>
      </w:r>
      <w:r>
        <w:rPr>
          <w:b/>
          <w:highlight w:val="white"/>
        </w:rPr>
        <w:t>písemně</w:t>
      </w:r>
      <w:r>
        <w:rPr>
          <w:highlight w:val="white"/>
        </w:rPr>
        <w:t xml:space="preserve"> </w:t>
      </w:r>
      <w:r>
        <w:rPr>
          <w:b/>
          <w:highlight w:val="white"/>
        </w:rPr>
        <w:t>vyrozumí oznamovatele</w:t>
      </w:r>
      <w:r>
        <w:rPr>
          <w:highlight w:val="white"/>
        </w:rPr>
        <w:t xml:space="preserve"> o tom, že na základě skutečností uvedených v oznámení a z okolností, které jí jsou známy, neshledala podezření ze spáchání protiprávního jednání, nebo shledala, že oznámení se zakládá na nepravdivých informacích, a </w:t>
      </w:r>
      <w:r>
        <w:rPr>
          <w:b/>
          <w:highlight w:val="white"/>
        </w:rPr>
        <w:t>poučí jej o právu podat oznámení u orgánu veřejné moci</w:t>
      </w:r>
      <w:r>
        <w:rPr>
          <w:highlight w:val="white"/>
        </w:rPr>
        <w:t>.</w:t>
      </w:r>
    </w:p>
    <w:p w:rsidR="00436E66" w:rsidRDefault="00436E66" w:rsidP="00436E66">
      <w:pPr>
        <w:jc w:val="both"/>
        <w:rPr>
          <w:highlight w:val="white"/>
        </w:rPr>
      </w:pPr>
    </w:p>
    <w:p w:rsidR="00436E66" w:rsidRDefault="00436E66" w:rsidP="00436E66">
      <w:pPr>
        <w:jc w:val="both"/>
        <w:rPr>
          <w:highlight w:val="white"/>
        </w:rPr>
      </w:pPr>
      <w:r>
        <w:rPr>
          <w:b/>
          <w:highlight w:val="white"/>
        </w:rPr>
        <w:t>Je-li oznámení vyhodnoceno jako důvodné, příslušná osoba povinnému subjektu navrhne opatření k předejití nebo nápravě protiprávního stavu</w:t>
      </w:r>
      <w:r>
        <w:rPr>
          <w:highlight w:val="white"/>
        </w:rPr>
        <w:t xml:space="preserve">. Nepřijme-li povinný subjekt opatření navržené příslušnou osobou, přijme k předejití nebo nápravě protiprávního stavu jiné vhodné opatření. </w:t>
      </w:r>
      <w:r>
        <w:rPr>
          <w:b/>
          <w:highlight w:val="white"/>
        </w:rPr>
        <w:t>O přijatém opatření povinný subjekt neprodleně vyrozumí příslušnou osobu, která o něm bez zbytečného odkladu písemně vyrozumí oznamovatele</w:t>
      </w:r>
      <w:r>
        <w:rPr>
          <w:highlight w:val="white"/>
        </w:rPr>
        <w:t xml:space="preserve">. </w:t>
      </w:r>
    </w:p>
    <w:p w:rsidR="00436E66" w:rsidRDefault="00436E66" w:rsidP="00436E66">
      <w:pPr>
        <w:jc w:val="both"/>
      </w:pPr>
    </w:p>
    <w:p w:rsidR="00436E66" w:rsidRDefault="00436E66" w:rsidP="00436E66">
      <w:pPr>
        <w:jc w:val="both"/>
        <w:rPr>
          <w:b/>
          <w:u w:val="single"/>
        </w:rPr>
      </w:pPr>
      <w:r>
        <w:rPr>
          <w:b/>
          <w:u w:val="single"/>
        </w:rPr>
        <w:t xml:space="preserve">Oznamování Ministerstvu spravedlnosti: </w:t>
      </w:r>
    </w:p>
    <w:p w:rsidR="00436E66" w:rsidRDefault="00436E66" w:rsidP="00436E66">
      <w:pPr>
        <w:jc w:val="both"/>
        <w:rPr>
          <w:b/>
          <w:u w:val="single"/>
        </w:rPr>
      </w:pPr>
    </w:p>
    <w:p w:rsidR="0042151C" w:rsidRPr="00436E66" w:rsidRDefault="00436E66" w:rsidP="00436E66">
      <w:pPr>
        <w:jc w:val="both"/>
        <w:rPr>
          <w:color w:val="232323"/>
          <w:highlight w:val="white"/>
        </w:rPr>
      </w:pPr>
      <w:r>
        <w:rPr>
          <w:b/>
          <w:color w:val="232323"/>
          <w:highlight w:val="white"/>
        </w:rPr>
        <w:t>Ministerstvu spravedlnosti</w:t>
      </w:r>
      <w:r>
        <w:rPr>
          <w:color w:val="232323"/>
          <w:highlight w:val="white"/>
        </w:rPr>
        <w:t xml:space="preserve"> lze </w:t>
      </w:r>
      <w:r>
        <w:rPr>
          <w:b/>
          <w:color w:val="232323"/>
          <w:highlight w:val="white"/>
        </w:rPr>
        <w:t>oznámení</w:t>
      </w:r>
      <w:r>
        <w:rPr>
          <w:color w:val="232323"/>
          <w:highlight w:val="white"/>
        </w:rPr>
        <w:t xml:space="preserve"> podat </w:t>
      </w:r>
      <w:r>
        <w:rPr>
          <w:b/>
          <w:color w:val="232323"/>
          <w:highlight w:val="white"/>
        </w:rPr>
        <w:t>za obdobných podmínek</w:t>
      </w:r>
      <w:r>
        <w:rPr>
          <w:color w:val="232323"/>
          <w:highlight w:val="white"/>
        </w:rPr>
        <w:t xml:space="preserve">, které se uplatní v případě vnitřního oznamovacího systému. Tyto podmínky včetně příslušného formuláře jsou k dispozici </w:t>
      </w:r>
      <w:hyperlink r:id="rId10">
        <w:r>
          <w:rPr>
            <w:b/>
            <w:color w:val="1155CC"/>
            <w:highlight w:val="white"/>
            <w:u w:val="single"/>
          </w:rPr>
          <w:t>na webových stránkách Ministerstva spravedlnosti</w:t>
        </w:r>
      </w:hyperlink>
      <w:r>
        <w:rPr>
          <w:color w:val="232323"/>
          <w:highlight w:val="white"/>
        </w:rPr>
        <w:t xml:space="preserve">. </w:t>
      </w:r>
      <w:bookmarkStart w:id="2" w:name="_GoBack"/>
      <w:bookmarkEnd w:id="2"/>
    </w:p>
    <w:sectPr w:rsidR="0042151C" w:rsidRPr="00436E66" w:rsidSect="00436E66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66"/>
    <w:rsid w:val="00436E66"/>
    <w:rsid w:val="00635D89"/>
    <w:rsid w:val="00893CAB"/>
    <w:rsid w:val="00901C2F"/>
    <w:rsid w:val="00F600C1"/>
    <w:rsid w:val="00F9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B192F"/>
  <w15:chartTrackingRefBased/>
  <w15:docId w15:val="{B4FA8B36-8FF7-43E9-AE14-724DBFFC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36E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F912BC"/>
    <w:pPr>
      <w:widowControl/>
      <w:contextualSpacing/>
      <w:jc w:val="center"/>
    </w:pPr>
    <w:rPr>
      <w:rFonts w:asciiTheme="majorHAnsi" w:eastAsiaTheme="majorEastAsia" w:hAnsiTheme="majorHAnsi" w:cstheme="majorBidi"/>
      <w:color w:val="0070C0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F912BC"/>
    <w:rPr>
      <w:rFonts w:asciiTheme="majorHAnsi" w:eastAsiaTheme="majorEastAsia" w:hAnsiTheme="majorHAnsi" w:cstheme="majorBidi"/>
      <w:color w:val="0070C0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cz/products/lawText/1/100662/1/2/ASPI%253A//171/2023%20Sb.%252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spi.cz/products/lawText/1/100662/1/2/ASPI%253A//171/2023%20Sb.%2523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spi.cz/products/lawText/1/100662/1/2/ASPI%253A//171/2023%20Sb.%25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aspi.cz/products/lawText/1/100662/1/2/ASPI%253A//171/2023%20Sb.%2523" TargetMode="External"/><Relationship Id="rId10" Type="http://schemas.openxmlformats.org/officeDocument/2006/relationships/hyperlink" Target="https://oznamovatel.justice.cz/chci-podat-oznameni/" TargetMode="External"/><Relationship Id="rId4" Type="http://schemas.openxmlformats.org/officeDocument/2006/relationships/hyperlink" Target="https://www.sms-sluzby.cz" TargetMode="External"/><Relationship Id="rId9" Type="http://schemas.openxmlformats.org/officeDocument/2006/relationships/hyperlink" Target="mailto:oznameni@sms-sluzby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479</Words>
  <Characters>2832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Vysloužil</dc:creator>
  <cp:keywords/>
  <dc:description/>
  <cp:lastModifiedBy>Michal Vysloužil</cp:lastModifiedBy>
  <cp:revision>1</cp:revision>
  <dcterms:created xsi:type="dcterms:W3CDTF">2025-04-10T14:34:00Z</dcterms:created>
  <dcterms:modified xsi:type="dcterms:W3CDTF">2025-04-10T14:47:00Z</dcterms:modified>
</cp:coreProperties>
</file>